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4EBE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 w14:paraId="18DF37F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06B8BA4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 w14:paraId="1BA64AA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TITLE: SUBTITLE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20D71A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73457F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48F02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 w14:paraId="4E001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573E5A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 w14:paraId="7DF67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53D7E4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mínimo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3 e máximo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5 palavras)</w:t>
      </w:r>
    </w:p>
    <w:p w14:paraId="3A04DC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263BC4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18445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 w14:paraId="175F87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14DB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 w14:paraId="734412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5DD0B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mínimo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3 e máximo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5 palavras)</w:t>
      </w:r>
    </w:p>
    <w:p w14:paraId="2D7FC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3CB7B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15D02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59306F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INTRODUÇÃO</w:t>
      </w:r>
    </w:p>
    <w:p w14:paraId="6975B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31AD8F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Informe na introdução os objetivos do trabalho. Texto redigido em arial tamanho 11, espaçamento entre as linhas de 1,5 cm. Alinhamento justificado. </w:t>
      </w:r>
    </w:p>
    <w:p w14:paraId="6E221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 w14:paraId="19580C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 w14:paraId="355B7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 w14:paraId="1F05F4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5003E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 w14:paraId="4F30B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 w14:paraId="3F4554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 w14:paraId="2921F5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7A48F2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cs="Arial"/>
          <w:b/>
          <w:bCs/>
          <w:sz w:val="22"/>
          <w:szCs w:val="22"/>
          <w:lang w:val="pt-BR"/>
        </w:rPr>
        <w:t>MÉTODOS</w:t>
      </w:r>
    </w:p>
    <w:p w14:paraId="04E7F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5CB9D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Descreva os métodos</w:t>
      </w:r>
      <w:r>
        <w:rPr>
          <w:rFonts w:hint="default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  <w:lang w:val="pt-BR"/>
        </w:rPr>
        <w:t>utilizad</w:t>
      </w:r>
      <w:r>
        <w:rPr>
          <w:rFonts w:hint="default" w:cs="Arial"/>
          <w:sz w:val="22"/>
          <w:szCs w:val="22"/>
          <w:lang w:val="pt-BR"/>
        </w:rPr>
        <w:t>o</w:t>
      </w:r>
      <w:bookmarkStart w:id="0" w:name="_GoBack"/>
      <w:bookmarkEnd w:id="0"/>
      <w:r>
        <w:rPr>
          <w:rFonts w:hint="default" w:cs="Arial"/>
          <w:sz w:val="22"/>
          <w:szCs w:val="22"/>
          <w:lang w:val="pt-BR"/>
        </w:rPr>
        <w:t>s</w:t>
      </w:r>
      <w:r>
        <w:rPr>
          <w:rFonts w:hint="default" w:ascii="Arial" w:hAnsi="Arial" w:cs="Arial"/>
          <w:sz w:val="22"/>
          <w:szCs w:val="22"/>
          <w:lang w:val="pt-BR"/>
        </w:rPr>
        <w:t xml:space="preserve">. Texto redigido em arial tamanho 11, espaçamento entre as linhas de 1,5 cm. Alinhamento justificado. </w:t>
      </w:r>
    </w:p>
    <w:p w14:paraId="09AED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As ilustrações (figuras, fotos, gráficos e quadros) devem ser inseridas ao longo do texto, o mais próximo possível da passagem a qual se refere. Os títulos das ilustrações devem ser informados acima delas. As fontes das ilustrações devem ser informadas abaixo delas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. Optar por ilustrações que estejam relacionadas com o texto (evitar fotos de pessoas).</w:t>
      </w:r>
    </w:p>
    <w:p w14:paraId="35292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EE7C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 w14:paraId="13493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52295E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2924175" cy="1919605"/>
            <wp:effectExtent l="0" t="0" r="9525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D5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Fonte:</w:t>
      </w:r>
      <w:r>
        <w:rPr>
          <w:rFonts w:hint="default" w:ascii="Arial" w:hAnsi="Arial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</w:p>
    <w:p w14:paraId="01AFD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RESULTADOS</w:t>
      </w:r>
      <w:r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vertAlign w:val="baseline"/>
          <w:rtl w:val="0"/>
          <w:lang w:val="pt-BR"/>
        </w:rPr>
        <w:t xml:space="preserve">E 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DISCUSSÃO</w:t>
      </w:r>
    </w:p>
    <w:p w14:paraId="17079B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301FD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Apresentação</w:t>
      </w:r>
      <w:r>
        <w:rPr>
          <w:rFonts w:hint="default" w:cs="Arial"/>
          <w:sz w:val="22"/>
          <w:szCs w:val="22"/>
          <w:lang w:val="pt-BR"/>
        </w:rPr>
        <w:t xml:space="preserve"> e discussão </w:t>
      </w:r>
      <w:r>
        <w:rPr>
          <w:rFonts w:hint="default" w:ascii="Arial" w:hAnsi="Arial" w:cs="Arial"/>
          <w:sz w:val="22"/>
          <w:szCs w:val="22"/>
          <w:lang w:val="pt-BR"/>
        </w:rPr>
        <w:t xml:space="preserve">dos resultados do trabalho. Texto redigido em arial tamanho 11, espaçamento entre as linhas de 1,5 cm. Alinhamento justificado. </w:t>
      </w:r>
    </w:p>
    <w:p w14:paraId="4041E2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As tabelas devem ser inseridas ao longo do texto, o mais próximo possível da passagem a qual se refere.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sz w:val="22"/>
          <w:szCs w:val="22"/>
          <w:rtl w:val="0"/>
        </w:rPr>
        <w:t>. 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título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acima delas.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fonte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abaixo delas.</w:t>
      </w:r>
    </w:p>
    <w:p w14:paraId="73017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765E49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 w14:paraId="68E81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 w14:paraId="2F34E6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 w14:paraId="70534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 w14:paraId="4D4DC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 w14:paraId="62805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 w14:paraId="7BDE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0B96A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 w14:paraId="0DB04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 w14:paraId="1968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 w14:paraId="57BD11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 w14:paraId="795FB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 w14:paraId="07C87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 w14:paraId="083AD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 w14:paraId="56A8D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 w14:paraId="6F3BC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 w14:paraId="4F962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 w14:paraId="6EB6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 w14:paraId="152F9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7D7E8F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4FC4D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56D1C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 w14:paraId="32412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296D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2499E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 w14:paraId="7F6D1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 w14:paraId="5B318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25165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318385E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10A6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01A3C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 w14:paraId="5379C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6FD7C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 w14:paraId="3F79F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 w14:paraId="0665F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 w14:paraId="6E99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681AD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18FE5B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45756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12632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 w14:paraId="4EA29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7DBAA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7F31F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 w14:paraId="0262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568DB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70DE5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 w14:paraId="3E2457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 w14:paraId="57289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 w14:paraId="3E916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 w14:paraId="54A32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6A2EC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43F3F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 w14:paraId="101E2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 w14:paraId="586DC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 w14:paraId="0A415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 w14:paraId="54E0D4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10A22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5578C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 w14:paraId="78E5F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7C4E8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15176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 w14:paraId="73752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2350E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 w14:paraId="42743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2F6851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62AC6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7520F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 w14:paraId="63AC5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7E748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71E29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 w14:paraId="1DB71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 w14:paraId="1CA9F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 w14:paraId="5EE69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 w14:paraId="5680529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44A12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12F57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 w14:paraId="1EE62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3F488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15154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 w14:paraId="690F9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 w14:paraId="3FC4D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 w14:paraId="0E96A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 w14:paraId="2BE27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Fonte: </w:t>
      </w:r>
      <w:r>
        <w:rPr>
          <w:rFonts w:hint="default" w:ascii="Arial" w:hAnsi="Arial" w:cs="Arial"/>
          <w:sz w:val="20"/>
          <w:szCs w:val="20"/>
          <w:lang w:val="pt-BR"/>
        </w:rPr>
        <w:t>Elaborada pelos autores (2019).</w:t>
      </w:r>
    </w:p>
    <w:p w14:paraId="49B713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0D4B1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CONCLUS</w:t>
      </w:r>
      <w:r>
        <w:rPr>
          <w:rFonts w:hint="default" w:cs="Arial"/>
          <w:b/>
          <w:bCs/>
          <w:sz w:val="22"/>
          <w:szCs w:val="22"/>
          <w:lang w:val="pt-BR"/>
        </w:rPr>
        <w:t>ÃO</w:t>
      </w:r>
    </w:p>
    <w:p w14:paraId="691BF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51C1E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Apontamentos finais dos autores diante dos resultados e dos achados da pesquisa. Texto redigido em Arial tamanho 11, espaçamento entre as linhas de 1,5 cm. Alinhamento justificado. </w:t>
      </w:r>
    </w:p>
    <w:p w14:paraId="248296D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2AF3EBA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 w14:paraId="3DCA684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 w14:paraId="503B4EA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 w14:paraId="778F9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1C52D96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5D928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 w14:paraId="648C635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 w14:paraId="1746C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0745148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 w14:paraId="497F11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5BDC282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201204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511B46A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 w14:paraId="515BAF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75CC79D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 w14:paraId="5D36EF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140C828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 w14:paraId="63A3F6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07E4463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522353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62C808A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4DB021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4F235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</w:p>
    <w:p w14:paraId="5333D132">
      <w:pPr>
        <w:rPr>
          <w:rFonts w:hint="default"/>
          <w:lang w:val="pt-BR"/>
        </w:rPr>
      </w:pPr>
    </w:p>
    <w:p w14:paraId="11DF2661"/>
    <w:sectPr>
      <w:headerReference r:id="rId5" w:type="default"/>
      <w:footerReference r:id="rId6" w:type="default"/>
      <w:pgSz w:w="11909" w:h="16834"/>
      <w:pgMar w:top="2267" w:right="1133" w:bottom="1700" w:left="1133" w:header="720" w:footer="62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79724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Hospital Geral de Fortaleza (HGF)</w:t>
    </w:r>
  </w:p>
  <w:p w14:paraId="0ABC0011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Rua Riachuelo, 900 - Papicu - Fortaleza/CE</w:t>
    </w:r>
  </w:p>
  <w:p w14:paraId="64C282FF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 xml:space="preserve">CEP: </w:t>
    </w:r>
    <w:r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  <w:t>60175-205</w:t>
    </w:r>
  </w:p>
  <w:p w14:paraId="60E4F51D">
    <w:pPr>
      <w:pageBreakBefore w:val="0"/>
      <w:wordWrap/>
      <w:spacing w:line="240" w:lineRule="auto"/>
      <w:ind w:right="-559"/>
      <w:jc w:val="both"/>
      <w:rPr>
        <w:rFonts w:hint="default"/>
        <w:lang w:val="pt-BR"/>
      </w:rPr>
    </w:pPr>
    <w:r>
      <w:rPr>
        <w:rFonts w:hint="default" w:ascii="Calibri" w:hAnsi="Calibri" w:eastAsia="Calibri"/>
        <w:color w:val="000000" w:themeColor="text1"/>
        <w:u w:val="none"/>
        <w:lang w:val="pt-BR"/>
        <w14:textFill>
          <w14:solidFill>
            <w14:schemeClr w14:val="tx1"/>
          </w14:solidFill>
        </w14:textFill>
      </w:rPr>
      <w:t>www.hgf.ce.gov.br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9A1D0">
    <w:pPr>
      <w:spacing w:line="276" w:lineRule="auto"/>
      <w:jc w:val="left"/>
      <w:rPr>
        <w:lang w:eastAsia="pt-BR" w:bidi="ar-SA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E14A6">
    <w:pPr>
      <w:jc w:val="right"/>
      <w:rPr>
        <w:rFonts w:hint="default"/>
        <w:b/>
        <w:bCs/>
        <w:sz w:val="20"/>
        <w:szCs w:val="20"/>
      </w:rPr>
    </w:pPr>
    <w:r>
      <w:rPr>
        <w:rFonts w:hint="default"/>
        <w:b/>
        <w:bCs/>
        <w:sz w:val="20"/>
        <w:szCs w:val="20"/>
      </w:rPr>
      <w:t>Artigo de Revisão</w:t>
    </w:r>
    <w:r>
      <w:rPr>
        <w:rFonts w:hint="default"/>
        <w:b/>
        <w:bCs/>
        <w:sz w:val="20"/>
        <w:szCs w:val="20"/>
        <w:lang w:val="pt-BR"/>
      </w:rPr>
      <w:t xml:space="preserve"> / </w:t>
    </w:r>
    <w:r>
      <w:rPr>
        <w:rFonts w:hint="default"/>
        <w:b/>
        <w:bCs/>
        <w:sz w:val="20"/>
        <w:szCs w:val="20"/>
      </w:rPr>
      <w:t>Revisão Integrativa</w:t>
    </w:r>
    <w:r>
      <w:rPr>
        <w:rFonts w:hint="default"/>
        <w:b/>
        <w:bCs/>
        <w:sz w:val="20"/>
        <w:szCs w:val="20"/>
        <w:lang w:val="pt-BR"/>
      </w:rPr>
      <w:t xml:space="preserve"> / </w:t>
    </w:r>
    <w:r>
      <w:rPr>
        <w:rFonts w:hint="default"/>
        <w:b/>
        <w:bCs/>
        <w:sz w:val="20"/>
        <w:szCs w:val="20"/>
      </w:rPr>
      <w:t>Revisão Sistemática</w:t>
    </w:r>
    <w:r>
      <w:rPr>
        <w:rFonts w:hint="default"/>
        <w:b/>
        <w:bCs/>
        <w:sz w:val="20"/>
        <w:szCs w:val="20"/>
        <w:lang w:val="pt-BR"/>
      </w:rPr>
      <w:t xml:space="preserve"> / </w:t>
    </w:r>
    <w:r>
      <w:rPr>
        <w:rFonts w:hint="default"/>
        <w:b/>
        <w:bCs/>
        <w:sz w:val="20"/>
        <w:szCs w:val="20"/>
      </w:rPr>
      <w:t xml:space="preserve">Revisão </w:t>
    </w:r>
    <w:r>
      <w:rPr>
        <w:rFonts w:hint="default"/>
        <w:b/>
        <w:bCs/>
        <w:sz w:val="20"/>
        <w:szCs w:val="20"/>
        <w:lang w:val="pt-BR"/>
      </w:rPr>
      <w:t xml:space="preserve">de </w:t>
    </w:r>
    <w:r>
      <w:rPr>
        <w:rFonts w:hint="default"/>
        <w:b/>
        <w:bCs/>
        <w:sz w:val="20"/>
        <w:szCs w:val="20"/>
      </w:rPr>
      <w:t>Escopo</w:t>
    </w:r>
  </w:p>
  <w:p w14:paraId="3CFB3718">
    <w:pPr>
      <w:jc w:val="right"/>
      <w:rPr>
        <w:rFonts w:hint="default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66A8C"/>
    <w:rsid w:val="056E7D52"/>
    <w:rsid w:val="29F66A8C"/>
    <w:rsid w:val="30B5682E"/>
    <w:rsid w:val="3AF4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6"/>
    <w:rPr>
      <w:color w:val="0000FF"/>
      <w:u w:val="single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2024-03-15T13:54:00Z</dcterms:created>
  <dc:creator>Biblioteca HGF</dc:creator>
  <cp:lastModifiedBy>Biblioteca HGF</cp:lastModifiedBy>
  <dcterms:modified xsi:type="dcterms:W3CDTF">2024-11-27T18:02:26Z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AD856CCF4ABE4DE19BC288B4567C15C2_11</vt:lpwstr>
  </property>
</Properties>
</file>