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rFonts w:hint="default" w:ascii="Arial" w:hAnsi="Arial" w:cs="Arial"/>
          <w:sz w:val="28"/>
          <w:szCs w:val="28"/>
          <w:lang w:val="pt-BR"/>
        </w:rPr>
      </w:pPr>
      <w:bookmarkStart w:id="0" w:name="_GoBack"/>
      <w:bookmarkEnd w:id="0"/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center"/>
        <w:textAlignment w:val="auto"/>
        <w:rPr>
          <w:rFonts w:hint="default" w:ascii="Arial" w:hAnsi="Arial" w:cs="Arial"/>
          <w:sz w:val="28"/>
          <w:szCs w:val="28"/>
          <w:lang w:val="pt-BR"/>
        </w:rPr>
      </w:pPr>
      <w:r>
        <w:rPr>
          <w:rFonts w:hint="default" w:ascii="Arial" w:hAnsi="Arial" w:cs="Arial"/>
          <w:sz w:val="28"/>
          <w:szCs w:val="28"/>
          <w:lang w:val="pt-BR"/>
        </w:rPr>
        <w:t xml:space="preserve">TÍTULO: SUBTÍTULO (se houver) </w:t>
      </w:r>
      <w:r>
        <w:rPr>
          <w:rFonts w:hint="default" w:ascii="Arial" w:hAnsi="Arial" w:cs="Arial"/>
          <w:b/>
          <w:bCs/>
          <w:sz w:val="28"/>
          <w:szCs w:val="28"/>
          <w:lang w:val="pt-BR"/>
        </w:rPr>
        <w:t>(em português)</w:t>
      </w:r>
      <w:r>
        <w:rPr>
          <w:rFonts w:hint="default" w:ascii="Arial" w:hAnsi="Arial" w:cs="Arial"/>
          <w:sz w:val="28"/>
          <w:szCs w:val="28"/>
          <w:lang w:val="pt-BR"/>
        </w:rPr>
        <w:t>(fonte arial tamanho 14, negrito, espaçamento entrelinhas 1,5 cm, alinhamento centralizado)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center"/>
        <w:textAlignment w:val="auto"/>
        <w:rPr>
          <w:rFonts w:hint="default" w:ascii="Arial" w:hAnsi="Arial" w:cs="Arial"/>
          <w:sz w:val="28"/>
          <w:szCs w:val="28"/>
          <w:lang w:val="pt-BR"/>
        </w:rPr>
      </w:pP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center"/>
        <w:textAlignment w:val="auto"/>
        <w:rPr>
          <w:rFonts w:hint="default" w:ascii="Arial" w:hAnsi="Arial" w:cs="Arial"/>
          <w:sz w:val="28"/>
          <w:szCs w:val="28"/>
          <w:lang w:val="pt-BR"/>
        </w:rPr>
      </w:pPr>
      <w:r>
        <w:rPr>
          <w:rFonts w:hint="default" w:ascii="Arial" w:hAnsi="Arial" w:cs="Arial"/>
          <w:sz w:val="28"/>
          <w:szCs w:val="28"/>
          <w:lang w:val="pt-BR"/>
        </w:rPr>
        <w:t xml:space="preserve">TITLE: SUBTITLE (se houver) </w:t>
      </w:r>
      <w:r>
        <w:rPr>
          <w:rFonts w:hint="default" w:ascii="Arial" w:hAnsi="Arial" w:cs="Arial"/>
          <w:b/>
          <w:bCs/>
          <w:sz w:val="28"/>
          <w:szCs w:val="28"/>
          <w:lang w:val="pt-BR"/>
        </w:rPr>
        <w:t>(em inglês)</w:t>
      </w:r>
      <w:r>
        <w:rPr>
          <w:rFonts w:hint="default" w:ascii="Arial" w:hAnsi="Arial" w:cs="Arial"/>
          <w:sz w:val="28"/>
          <w:szCs w:val="28"/>
          <w:lang w:val="pt-BR"/>
        </w:rPr>
        <w:t>(fonte arial tamanho 14, negrito, espaçamento entrelinhas 1,5 cm, alinhamento centralizado)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Arial" w:hAnsi="Arial" w:cs="Arial"/>
          <w:b/>
          <w:bCs/>
          <w:sz w:val="22"/>
          <w:szCs w:val="22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Arial" w:hAnsi="Arial" w:cs="Arial"/>
          <w:b/>
          <w:bCs/>
          <w:sz w:val="22"/>
          <w:szCs w:val="22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Arial" w:hAnsi="Arial" w:cs="Arial"/>
          <w:b/>
          <w:bCs/>
          <w:sz w:val="22"/>
          <w:szCs w:val="22"/>
          <w:lang w:val="pt-BR"/>
        </w:rPr>
      </w:pPr>
      <w:r>
        <w:rPr>
          <w:rFonts w:hint="default" w:ascii="Arial" w:hAnsi="Arial" w:cs="Arial"/>
          <w:b/>
          <w:bCs/>
          <w:sz w:val="22"/>
          <w:szCs w:val="22"/>
          <w:lang w:val="pt-BR"/>
        </w:rPr>
        <w:t>RESUMO (em português)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Arial" w:hAnsi="Arial" w:cs="Arial"/>
          <w:b/>
          <w:bCs/>
          <w:sz w:val="22"/>
          <w:szCs w:val="22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sz w:val="22"/>
          <w:szCs w:val="22"/>
          <w:lang w:val="pt-BR"/>
        </w:rPr>
        <w:t>Síntese do trabalho em língua portuguesa. Deve apresentar os objetivos da pesquisa, a metodologia adotada, os resultados e as conclusões. Deve conter entre 200 a 250 palavras. Fonte Arial, tamanho 11, espaçamento entre linhas 1,0 cm, alinhamento justificado.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Arial" w:hAnsi="Arial" w:cs="Arial"/>
          <w:sz w:val="22"/>
          <w:szCs w:val="22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Arial" w:hAnsi="Arial" w:eastAsia="Calibri" w:cs="Arial"/>
          <w:color w:val="auto"/>
          <w:sz w:val="22"/>
          <w:szCs w:val="22"/>
          <w:highlight w:val="none"/>
          <w:rtl w:val="0"/>
          <w:lang w:val="pt-BR"/>
        </w:rPr>
      </w:pPr>
      <w:r>
        <w:rPr>
          <w:rFonts w:hint="default" w:ascii="Arial" w:hAnsi="Arial" w:cs="Arial"/>
          <w:b/>
          <w:bCs/>
          <w:sz w:val="22"/>
          <w:szCs w:val="22"/>
          <w:lang w:val="pt-BR"/>
        </w:rPr>
        <w:t>Palavras-chave:</w:t>
      </w:r>
      <w:r>
        <w:rPr>
          <w:rFonts w:hint="default" w:ascii="Arial" w:hAnsi="Arial" w:cs="Arial"/>
          <w:sz w:val="22"/>
          <w:szCs w:val="22"/>
          <w:lang w:val="pt-BR"/>
        </w:rPr>
        <w:t xml:space="preserve"> palavra 1; palavra 2; palavra 3.</w:t>
      </w:r>
      <w:r>
        <w:rPr>
          <w:rFonts w:hint="default" w:ascii="Arial" w:hAnsi="Arial" w:cs="Arial"/>
          <w:sz w:val="22"/>
          <w:szCs w:val="22"/>
          <w:highlight w:val="none"/>
          <w:lang w:val="pt-BR"/>
        </w:rPr>
        <w:t xml:space="preserve"> (</w:t>
      </w:r>
      <w:r>
        <w:rPr>
          <w:rFonts w:hint="default" w:ascii="Arial" w:hAnsi="Arial" w:eastAsia="Calibri" w:cs="Arial"/>
          <w:color w:val="auto"/>
          <w:sz w:val="22"/>
          <w:szCs w:val="22"/>
          <w:highlight w:val="none"/>
          <w:rtl w:val="0"/>
          <w:lang w:val="pt-BR"/>
        </w:rPr>
        <w:t>mínimo 3 e máximo 5 palavras)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Arial" w:hAnsi="Arial" w:eastAsia="Calibri" w:cs="Arial"/>
          <w:color w:val="auto"/>
          <w:sz w:val="22"/>
          <w:szCs w:val="22"/>
          <w:highlight w:val="none"/>
          <w:rtl w:val="0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Arial" w:hAnsi="Arial" w:eastAsia="Calibri" w:cs="Arial"/>
          <w:color w:val="auto"/>
          <w:sz w:val="22"/>
          <w:szCs w:val="22"/>
          <w:highlight w:val="none"/>
          <w:rtl w:val="0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Arial" w:hAnsi="Arial" w:cs="Arial"/>
          <w:b/>
          <w:bCs/>
          <w:sz w:val="22"/>
          <w:szCs w:val="22"/>
          <w:lang w:val="pt-BR"/>
        </w:rPr>
      </w:pPr>
      <w:r>
        <w:rPr>
          <w:rStyle w:val="4"/>
          <w:rFonts w:hint="default" w:ascii="Arial" w:hAnsi="Arial" w:eastAsia="Noto Sans" w:cs="Arial"/>
          <w:b/>
          <w:bCs/>
          <w:i w:val="0"/>
          <w:iCs w:val="0"/>
          <w:spacing w:val="0"/>
          <w:sz w:val="22"/>
          <w:szCs w:val="22"/>
          <w:shd w:val="clear" w:fill="FFFFFF"/>
        </w:rPr>
        <w:t>ABSTRACT</w:t>
      </w:r>
      <w:r>
        <w:rPr>
          <w:rStyle w:val="4"/>
          <w:rFonts w:hint="default" w:ascii="Arial" w:hAnsi="Arial" w:eastAsia="Noto Sans" w:cs="Arial"/>
          <w:b/>
          <w:bCs/>
          <w:i w:val="0"/>
          <w:iCs w:val="0"/>
          <w:spacing w:val="0"/>
          <w:sz w:val="22"/>
          <w:szCs w:val="22"/>
          <w:shd w:val="clear" w:fill="FFFFFF"/>
          <w:lang w:val="pt-BR"/>
        </w:rPr>
        <w:t xml:space="preserve"> </w:t>
      </w:r>
      <w:r>
        <w:rPr>
          <w:rFonts w:hint="default" w:ascii="Arial" w:hAnsi="Arial" w:cs="Arial"/>
          <w:b/>
          <w:bCs/>
          <w:sz w:val="22"/>
          <w:szCs w:val="22"/>
          <w:lang w:val="pt-BR"/>
        </w:rPr>
        <w:t>(em inglês)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Arial" w:hAnsi="Arial" w:cs="Arial"/>
          <w:b/>
          <w:bCs/>
          <w:sz w:val="22"/>
          <w:szCs w:val="22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sz w:val="22"/>
          <w:szCs w:val="22"/>
          <w:lang w:val="pt-BR"/>
        </w:rPr>
        <w:t>Síntese do trabalho em língua inglesa. Deve apresentar os objetivos da pesquisa, a metodologia adotada, os resultados e as conclusões. Deve conter entre 200 a 250 palavras. Fonte Arial, tamanho 11, espaçamento entre linhas 1,0 cm, alinhamento justificado.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Arial" w:hAnsi="Arial" w:cs="Arial"/>
          <w:sz w:val="22"/>
          <w:szCs w:val="22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Arial" w:hAnsi="Arial" w:cs="Arial"/>
          <w:sz w:val="22"/>
          <w:szCs w:val="22"/>
          <w:lang w:val="pt-BR"/>
        </w:rPr>
      </w:pPr>
      <w:r>
        <w:rPr>
          <w:rStyle w:val="4"/>
          <w:rFonts w:hint="default" w:ascii="Arial" w:hAnsi="Arial" w:eastAsia="Noto Sans" w:cs="Arial"/>
          <w:b/>
          <w:bCs/>
          <w:i w:val="0"/>
          <w:iCs w:val="0"/>
          <w:caps w:val="0"/>
          <w:spacing w:val="0"/>
          <w:sz w:val="22"/>
          <w:szCs w:val="22"/>
          <w:shd w:val="clear" w:fill="FFFFFF"/>
        </w:rPr>
        <w:t>Keywords</w:t>
      </w:r>
      <w:r>
        <w:rPr>
          <w:rFonts w:hint="default" w:ascii="Arial" w:hAnsi="Arial" w:cs="Arial"/>
          <w:b/>
          <w:bCs/>
          <w:sz w:val="22"/>
          <w:szCs w:val="22"/>
          <w:lang w:val="pt-BR"/>
        </w:rPr>
        <w:t>:</w:t>
      </w:r>
      <w:r>
        <w:rPr>
          <w:rFonts w:hint="default" w:ascii="Arial" w:hAnsi="Arial" w:cs="Arial"/>
          <w:sz w:val="22"/>
          <w:szCs w:val="22"/>
          <w:lang w:val="pt-BR"/>
        </w:rPr>
        <w:t xml:space="preserve"> palavra 1; palavra 2; palavra 3.</w:t>
      </w:r>
      <w:r>
        <w:rPr>
          <w:rFonts w:hint="default" w:ascii="Arial" w:hAnsi="Arial" w:cs="Arial"/>
          <w:sz w:val="22"/>
          <w:szCs w:val="22"/>
          <w:highlight w:val="none"/>
          <w:lang w:val="pt-BR"/>
        </w:rPr>
        <w:t xml:space="preserve"> (</w:t>
      </w:r>
      <w:r>
        <w:rPr>
          <w:rFonts w:hint="default" w:ascii="Arial" w:hAnsi="Arial" w:eastAsia="Calibri" w:cs="Arial"/>
          <w:color w:val="auto"/>
          <w:sz w:val="22"/>
          <w:szCs w:val="22"/>
          <w:highlight w:val="none"/>
          <w:rtl w:val="0"/>
          <w:lang w:val="pt-BR"/>
        </w:rPr>
        <w:t>mínimo 3 e máximo 5 palavras)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hint="default" w:ascii="Arial" w:hAnsi="Arial" w:cs="Arial"/>
          <w:b/>
          <w:bCs/>
          <w:sz w:val="22"/>
          <w:szCs w:val="22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rFonts w:hint="default" w:ascii="Arial" w:hAnsi="Arial" w:cs="Arial"/>
          <w:b/>
          <w:bCs/>
          <w:sz w:val="22"/>
          <w:szCs w:val="22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rFonts w:hint="default" w:ascii="Arial" w:hAnsi="Arial" w:cs="Arial"/>
          <w:b/>
          <w:bCs/>
          <w:sz w:val="22"/>
          <w:szCs w:val="22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rFonts w:hint="default" w:ascii="Arial" w:hAnsi="Arial" w:cs="Arial"/>
          <w:b/>
          <w:bCs/>
          <w:sz w:val="22"/>
          <w:szCs w:val="22"/>
          <w:lang w:val="pt-BR"/>
        </w:rPr>
      </w:pPr>
      <w:r>
        <w:rPr>
          <w:rFonts w:hint="default" w:ascii="Arial" w:hAnsi="Arial" w:cs="Arial"/>
          <w:b/>
          <w:bCs/>
          <w:sz w:val="22"/>
          <w:szCs w:val="22"/>
          <w:lang w:val="pt-BR"/>
        </w:rPr>
        <w:t>INTRODUÇÃO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rFonts w:hint="default" w:ascii="Arial" w:hAnsi="Arial" w:cs="Arial"/>
          <w:b/>
          <w:bCs/>
          <w:sz w:val="22"/>
          <w:szCs w:val="22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709" w:firstLineChars="0"/>
        <w:jc w:val="both"/>
        <w:textAlignment w:val="auto"/>
        <w:rPr>
          <w:rFonts w:hint="default" w:ascii="Arial" w:hAnsi="Arial" w:cs="Arial"/>
          <w:color w:val="000000" w:themeColor="text1"/>
          <w:sz w:val="22"/>
          <w:szCs w:val="22"/>
          <w:lang w:val="pt-BR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cs="Arial"/>
          <w:color w:val="000000" w:themeColor="text1"/>
          <w:sz w:val="22"/>
          <w:szCs w:val="22"/>
          <w:lang w:val="pt-BR"/>
          <w14:textFill>
            <w14:solidFill>
              <w14:schemeClr w14:val="tx1"/>
            </w14:solidFill>
          </w14:textFill>
        </w:rPr>
        <w:t>Informe na introdução</w:t>
      </w:r>
      <w:r>
        <w:rPr>
          <w:rFonts w:hint="default" w:cs="Arial"/>
          <w:color w:val="000000" w:themeColor="text1"/>
          <w:sz w:val="22"/>
          <w:szCs w:val="22"/>
          <w:lang w:val="pt-BR"/>
          <w14:textFill>
            <w14:solidFill>
              <w14:schemeClr w14:val="tx1"/>
            </w14:solidFill>
          </w14:textFill>
        </w:rPr>
        <w:t xml:space="preserve"> os </w:t>
      </w:r>
      <w:r>
        <w:rPr>
          <w:rFonts w:hint="default" w:ascii="Arial" w:hAnsi="Arial" w:cs="Arial"/>
          <w:color w:val="000000" w:themeColor="text1"/>
          <w:sz w:val="22"/>
          <w:szCs w:val="22"/>
          <w:lang w:val="pt-BR"/>
          <w14:textFill>
            <w14:solidFill>
              <w14:schemeClr w14:val="tx1"/>
            </w14:solidFill>
          </w14:textFill>
        </w:rPr>
        <w:t xml:space="preserve">objetivos </w:t>
      </w:r>
      <w:r>
        <w:rPr>
          <w:rFonts w:hint="default" w:cs="Arial"/>
          <w:color w:val="000000" w:themeColor="text1"/>
          <w:sz w:val="22"/>
          <w:szCs w:val="22"/>
          <w:lang w:val="pt-BR"/>
          <w14:textFill>
            <w14:solidFill>
              <w14:schemeClr w14:val="tx1"/>
            </w14:solidFill>
          </w14:textFill>
        </w:rPr>
        <w:t xml:space="preserve">e a justificativa </w:t>
      </w:r>
      <w:r>
        <w:rPr>
          <w:rFonts w:hint="default" w:ascii="Arial" w:hAnsi="Arial" w:cs="Arial"/>
          <w:color w:val="000000" w:themeColor="text1"/>
          <w:sz w:val="22"/>
          <w:szCs w:val="22"/>
          <w:lang w:val="pt-BR"/>
          <w14:textFill>
            <w14:solidFill>
              <w14:schemeClr w14:val="tx1"/>
            </w14:solidFill>
          </w14:textFill>
        </w:rPr>
        <w:t xml:space="preserve">do trabalho. Texto redigido em arial tamanho 11, espaçamento entre as linhas de 1,5 cm. Alinhamento justificado.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709" w:firstLineChars="0"/>
        <w:jc w:val="both"/>
        <w:textAlignment w:val="auto"/>
        <w:rPr>
          <w:rFonts w:hint="default" w:ascii="Arial" w:hAnsi="Arial" w:eastAsia="SimSun" w:cs="Arial"/>
          <w:color w:val="231F20"/>
          <w:kern w:val="0"/>
          <w:sz w:val="22"/>
          <w:szCs w:val="22"/>
          <w:lang w:val="pt-BR" w:eastAsia="zh-CN" w:bidi="ar"/>
        </w:rPr>
      </w:pPr>
      <w:r>
        <w:rPr>
          <w:rFonts w:hint="default" w:ascii="Arial" w:hAnsi="Arial" w:cs="Arial"/>
          <w:sz w:val="22"/>
          <w:szCs w:val="22"/>
          <w:lang w:val="pt-BR"/>
        </w:rPr>
        <w:t xml:space="preserve">As citações devem ser </w:t>
      </w:r>
      <w:r>
        <w:rPr>
          <w:rFonts w:hint="default" w:ascii="Arial" w:hAnsi="Arial" w:eastAsia="Calibri" w:cs="Arial"/>
          <w:sz w:val="22"/>
          <w:szCs w:val="22"/>
          <w:highlight w:val="none"/>
          <w:rtl w:val="0"/>
          <w:lang w:val="pt-BR"/>
        </w:rPr>
        <w:t>organizadas</w:t>
      </w:r>
      <w:r>
        <w:rPr>
          <w:rFonts w:hint="default" w:ascii="Arial" w:hAnsi="Arial" w:cs="Arial"/>
          <w:sz w:val="22"/>
          <w:szCs w:val="22"/>
          <w:lang w:val="pt-BR"/>
        </w:rPr>
        <w:t xml:space="preserve"> em sistema numérico: a</w:t>
      </w:r>
      <w:r>
        <w:rPr>
          <w:rFonts w:hint="default" w:ascii="Arial" w:hAnsi="Arial" w:eastAsia="SimSun" w:cs="Arial"/>
          <w:color w:val="231F20"/>
          <w:kern w:val="0"/>
          <w:sz w:val="22"/>
          <w:szCs w:val="22"/>
          <w:lang w:val="en-US" w:eastAsia="zh-CN" w:bidi="ar"/>
        </w:rPr>
        <w:t xml:space="preserve"> numeração</w:t>
      </w:r>
      <w:r>
        <w:rPr>
          <w:rFonts w:hint="default" w:ascii="Arial" w:hAnsi="Arial" w:eastAsia="SimSun" w:cs="Arial"/>
          <w:color w:val="231F20"/>
          <w:kern w:val="0"/>
          <w:sz w:val="22"/>
          <w:szCs w:val="22"/>
          <w:lang w:val="pt-BR" w:eastAsia="zh-CN" w:bidi="ar"/>
        </w:rPr>
        <w:t xml:space="preserve"> utilizada </w:t>
      </w:r>
      <w:r>
        <w:rPr>
          <w:rFonts w:hint="default" w:ascii="Arial" w:hAnsi="Arial" w:eastAsia="SimSun" w:cs="Arial"/>
          <w:color w:val="231F20"/>
          <w:kern w:val="0"/>
          <w:sz w:val="22"/>
          <w:szCs w:val="22"/>
          <w:lang w:val="en-US" w:eastAsia="zh-CN" w:bidi="ar"/>
        </w:rPr>
        <w:t>deve ser consecutiva,</w:t>
      </w:r>
      <w:r>
        <w:rPr>
          <w:rFonts w:hint="default" w:ascii="Arial" w:hAnsi="Arial" w:eastAsia="SimSun" w:cs="Arial"/>
          <w:color w:val="231F20"/>
          <w:kern w:val="0"/>
          <w:sz w:val="22"/>
          <w:szCs w:val="22"/>
          <w:lang w:val="pt-BR" w:eastAsia="zh-CN" w:bidi="ar"/>
        </w:rPr>
        <w:t xml:space="preserve"> de acordo com a ordem em que aparece no texto. Usar </w:t>
      </w:r>
      <w:r>
        <w:rPr>
          <w:rFonts w:hint="default" w:ascii="Arial" w:hAnsi="Arial" w:eastAsia="SimSun" w:cs="Arial"/>
          <w:color w:val="231F20"/>
          <w:kern w:val="0"/>
          <w:sz w:val="22"/>
          <w:szCs w:val="22"/>
          <w:lang w:val="en-US" w:eastAsia="zh-CN" w:bidi="ar"/>
        </w:rPr>
        <w:t>algarismo arábico</w:t>
      </w:r>
      <w:r>
        <w:rPr>
          <w:rFonts w:hint="default" w:ascii="Arial" w:hAnsi="Arial" w:eastAsia="SimSun" w:cs="Arial"/>
          <w:color w:val="231F20"/>
          <w:kern w:val="0"/>
          <w:sz w:val="22"/>
          <w:szCs w:val="22"/>
          <w:lang w:val="pt-BR" w:eastAsia="zh-CN" w:bidi="ar"/>
        </w:rPr>
        <w:t xml:space="preserve"> entre parênteses para numerá-las (ex.: (7)), </w:t>
      </w:r>
      <w:r>
        <w:rPr>
          <w:rFonts w:hint="default" w:ascii="Arial" w:hAnsi="Arial" w:eastAsia="SimSun" w:cs="Arial"/>
          <w:color w:val="231F20"/>
          <w:kern w:val="0"/>
          <w:sz w:val="22"/>
          <w:szCs w:val="22"/>
          <w:lang w:val="en-US" w:eastAsia="zh-CN" w:bidi="ar"/>
        </w:rPr>
        <w:t xml:space="preserve">remetendo </w:t>
      </w:r>
      <w:r>
        <w:rPr>
          <w:rFonts w:hint="default" w:ascii="Arial" w:hAnsi="Arial" w:eastAsia="SimSun" w:cs="Arial"/>
          <w:color w:val="231F20"/>
          <w:kern w:val="0"/>
          <w:sz w:val="22"/>
          <w:szCs w:val="22"/>
          <w:lang w:val="pt-BR" w:eastAsia="zh-CN" w:bidi="ar"/>
        </w:rPr>
        <w:t xml:space="preserve">sempre </w:t>
      </w:r>
      <w:r>
        <w:rPr>
          <w:rFonts w:hint="default" w:ascii="Arial" w:hAnsi="Arial" w:eastAsia="SimSun" w:cs="Arial"/>
          <w:color w:val="231F20"/>
          <w:kern w:val="0"/>
          <w:sz w:val="22"/>
          <w:szCs w:val="22"/>
          <w:lang w:val="en-US" w:eastAsia="zh-CN" w:bidi="ar"/>
        </w:rPr>
        <w:t>à lista de referências ao f</w:t>
      </w:r>
      <w:r>
        <w:rPr>
          <w:rFonts w:hint="default" w:ascii="Arial" w:hAnsi="Arial" w:eastAsia="SimSun" w:cs="Arial"/>
          <w:color w:val="231F20"/>
          <w:kern w:val="0"/>
          <w:sz w:val="22"/>
          <w:szCs w:val="22"/>
          <w:lang w:val="pt-BR" w:eastAsia="zh-CN" w:bidi="ar"/>
        </w:rPr>
        <w:t>i</w:t>
      </w:r>
      <w:r>
        <w:rPr>
          <w:rFonts w:hint="default" w:ascii="Arial" w:hAnsi="Arial" w:eastAsia="SimSun" w:cs="Arial"/>
          <w:color w:val="231F20"/>
          <w:kern w:val="0"/>
          <w:sz w:val="22"/>
          <w:szCs w:val="22"/>
          <w:lang w:val="en-US" w:eastAsia="zh-CN" w:bidi="ar"/>
        </w:rPr>
        <w:t>nal do documento</w:t>
      </w:r>
      <w:r>
        <w:rPr>
          <w:rFonts w:hint="default" w:ascii="Arial" w:hAnsi="Arial" w:eastAsia="SimSun" w:cs="Arial"/>
          <w:color w:val="231F20"/>
          <w:kern w:val="0"/>
          <w:sz w:val="22"/>
          <w:szCs w:val="22"/>
          <w:lang w:val="pt-BR" w:eastAsia="zh-CN" w:bidi="ar"/>
        </w:rPr>
        <w:t>. Quando se tratar de citação intercalada, usar vírgula (ex.: 2, 7, 14).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709" w:firstLineChars="0"/>
        <w:jc w:val="both"/>
        <w:textAlignment w:val="auto"/>
        <w:rPr>
          <w:rFonts w:hint="default" w:ascii="Arial" w:hAnsi="Arial" w:cs="Arial"/>
          <w:strike w:val="0"/>
          <w:dstrike w:val="0"/>
          <w:sz w:val="22"/>
          <w:szCs w:val="22"/>
          <w:lang w:val="pt-BR"/>
        </w:rPr>
      </w:pPr>
      <w:r>
        <w:rPr>
          <w:rFonts w:hint="default" w:ascii="Arial" w:hAnsi="Arial" w:cs="Arial"/>
          <w:sz w:val="22"/>
          <w:szCs w:val="22"/>
          <w:lang w:val="pt-BR"/>
        </w:rPr>
        <w:t xml:space="preserve">As citações diretas com mais de 3 linhas devem ser destacadas do texto com recuo de 4 cm em relação à margem esquerda, com fonte arial tamanho 10, espaçamento entre linhas de 1,0 cm, alinhamento justificado e sem aspas, seguida da indicação da numérica que remete </w:t>
      </w:r>
      <w:r>
        <w:rPr>
          <w:rFonts w:hint="default" w:ascii="Arial" w:hAnsi="Arial" w:eastAsia="SimSun" w:cs="Arial"/>
          <w:color w:val="231F20"/>
          <w:kern w:val="0"/>
          <w:sz w:val="22"/>
          <w:szCs w:val="22"/>
          <w:lang w:val="en-US" w:eastAsia="zh-CN" w:bidi="ar"/>
        </w:rPr>
        <w:t xml:space="preserve">à </w:t>
      </w:r>
      <w:r>
        <w:rPr>
          <w:rFonts w:hint="default" w:ascii="Arial" w:hAnsi="Arial" w:eastAsia="SimSun" w:cs="Arial"/>
          <w:color w:val="231F20"/>
          <w:kern w:val="0"/>
          <w:sz w:val="22"/>
          <w:szCs w:val="22"/>
          <w:lang w:val="pt-BR" w:eastAsia="zh-CN" w:bidi="ar"/>
        </w:rPr>
        <w:t>fonte, (</w:t>
      </w:r>
      <w:r>
        <w:rPr>
          <w:rFonts w:hint="default" w:ascii="Arial" w:hAnsi="Arial" w:eastAsia="SimSun" w:cs="Arial"/>
          <w:color w:val="231F20"/>
          <w:kern w:val="0"/>
          <w:sz w:val="22"/>
          <w:szCs w:val="22"/>
          <w:lang w:val="en-US" w:eastAsia="zh-CN" w:bidi="ar"/>
        </w:rPr>
        <w:t>lista de referências ao f</w:t>
      </w:r>
      <w:r>
        <w:rPr>
          <w:rFonts w:hint="default" w:ascii="Arial" w:hAnsi="Arial" w:eastAsia="SimSun" w:cs="Arial"/>
          <w:color w:val="231F20"/>
          <w:kern w:val="0"/>
          <w:sz w:val="22"/>
          <w:szCs w:val="22"/>
          <w:lang w:val="pt-BR" w:eastAsia="zh-CN" w:bidi="ar"/>
        </w:rPr>
        <w:t>i</w:t>
      </w:r>
      <w:r>
        <w:rPr>
          <w:rFonts w:hint="default" w:ascii="Arial" w:hAnsi="Arial" w:eastAsia="SimSun" w:cs="Arial"/>
          <w:color w:val="231F20"/>
          <w:kern w:val="0"/>
          <w:sz w:val="22"/>
          <w:szCs w:val="22"/>
          <w:lang w:val="en-US" w:eastAsia="zh-CN" w:bidi="ar"/>
        </w:rPr>
        <w:t>nal do documento</w:t>
      </w:r>
      <w:r>
        <w:rPr>
          <w:rFonts w:hint="default" w:ascii="Arial" w:hAnsi="Arial" w:cs="Arial"/>
          <w:sz w:val="22"/>
          <w:szCs w:val="22"/>
          <w:lang w:val="pt-BR"/>
        </w:rPr>
        <w:t xml:space="preserve">), </w:t>
      </w:r>
      <w:r>
        <w:rPr>
          <w:rFonts w:hint="default" w:ascii="Arial" w:hAnsi="Arial" w:cs="Arial"/>
          <w:strike w:val="0"/>
          <w:dstrike w:val="0"/>
          <w:sz w:val="22"/>
          <w:szCs w:val="22"/>
          <w:lang w:val="pt-BR"/>
        </w:rPr>
        <w:t>como no exemplo abaixo: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2268"/>
        <w:jc w:val="both"/>
        <w:textAlignment w:val="auto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eastAsia="SimSun" w:cs="Arial"/>
          <w:color w:val="231F20"/>
          <w:kern w:val="0"/>
          <w:sz w:val="20"/>
          <w:szCs w:val="20"/>
          <w:lang w:val="en-US" w:eastAsia="zh-CN" w:bidi="ar"/>
        </w:rPr>
        <w:t>A teleconferência permite ao indivíduo participar de um encontro nacional ou regional sem a</w:t>
      </w:r>
      <w:r>
        <w:rPr>
          <w:rFonts w:hint="default" w:ascii="Arial" w:hAnsi="Arial" w:eastAsia="SimSun" w:cs="Arial"/>
          <w:color w:val="231F20"/>
          <w:kern w:val="0"/>
          <w:sz w:val="20"/>
          <w:szCs w:val="20"/>
          <w:lang w:val="pt-BR" w:eastAsia="zh-CN" w:bidi="ar"/>
        </w:rPr>
        <w:t xml:space="preserve"> </w:t>
      </w:r>
      <w:r>
        <w:rPr>
          <w:rFonts w:hint="default" w:ascii="Arial" w:hAnsi="Arial" w:eastAsia="SimSun" w:cs="Arial"/>
          <w:color w:val="231F20"/>
          <w:kern w:val="0"/>
          <w:sz w:val="20"/>
          <w:szCs w:val="20"/>
          <w:lang w:val="en-US" w:eastAsia="zh-CN" w:bidi="ar"/>
        </w:rPr>
        <w:t>necessidade de</w:t>
      </w:r>
      <w:r>
        <w:rPr>
          <w:rFonts w:hint="default" w:ascii="Arial" w:hAnsi="Arial" w:eastAsia="SimSun" w:cs="Arial"/>
          <w:color w:val="231F20"/>
          <w:kern w:val="0"/>
          <w:sz w:val="20"/>
          <w:szCs w:val="20"/>
          <w:lang w:val="pt-BR" w:eastAsia="zh-CN" w:bidi="ar"/>
        </w:rPr>
        <w:t xml:space="preserve"> </w:t>
      </w:r>
      <w:r>
        <w:rPr>
          <w:rFonts w:hint="default" w:ascii="Arial" w:hAnsi="Arial" w:eastAsia="SimSun" w:cs="Arial"/>
          <w:color w:val="231F20"/>
          <w:kern w:val="0"/>
          <w:sz w:val="20"/>
          <w:szCs w:val="20"/>
          <w:lang w:val="en-US" w:eastAsia="zh-CN" w:bidi="ar"/>
        </w:rPr>
        <w:t>deixar seu local de origem. Tipos comuns de teleconferência incluem o uso</w:t>
      </w:r>
      <w:r>
        <w:rPr>
          <w:rFonts w:hint="default" w:ascii="Arial" w:hAnsi="Arial" w:eastAsia="SimSun" w:cs="Arial"/>
          <w:color w:val="231F20"/>
          <w:kern w:val="0"/>
          <w:sz w:val="20"/>
          <w:szCs w:val="20"/>
          <w:lang w:val="pt-BR" w:eastAsia="zh-CN" w:bidi="ar"/>
        </w:rPr>
        <w:t xml:space="preserve"> </w:t>
      </w:r>
      <w:r>
        <w:rPr>
          <w:rFonts w:hint="default" w:ascii="Arial" w:hAnsi="Arial" w:eastAsia="SimSun" w:cs="Arial"/>
          <w:color w:val="231F20"/>
          <w:kern w:val="0"/>
          <w:sz w:val="20"/>
          <w:szCs w:val="20"/>
          <w:lang w:val="en-US" w:eastAsia="zh-CN" w:bidi="ar"/>
        </w:rPr>
        <w:t>da televisão, telefone, e computador. Através de áudio-conferência, utilizando a companhia</w:t>
      </w:r>
      <w:r>
        <w:rPr>
          <w:rFonts w:hint="default" w:ascii="Arial" w:hAnsi="Arial" w:eastAsia="SimSun" w:cs="Arial"/>
          <w:color w:val="231F20"/>
          <w:kern w:val="0"/>
          <w:sz w:val="20"/>
          <w:szCs w:val="20"/>
          <w:lang w:val="pt-BR" w:eastAsia="zh-CN" w:bidi="ar"/>
        </w:rPr>
        <w:t xml:space="preserve"> </w:t>
      </w:r>
      <w:r>
        <w:rPr>
          <w:rFonts w:hint="default" w:ascii="Arial" w:hAnsi="Arial" w:eastAsia="SimSun" w:cs="Arial"/>
          <w:color w:val="231F20"/>
          <w:kern w:val="0"/>
          <w:sz w:val="20"/>
          <w:szCs w:val="20"/>
          <w:lang w:val="en-US" w:eastAsia="zh-CN" w:bidi="ar"/>
        </w:rPr>
        <w:t>local de telefone, um sinal de áudio pode ser emitido em um salão de qualquer dimensão (</w:t>
      </w:r>
      <w:r>
        <w:rPr>
          <w:rFonts w:hint="default" w:ascii="Arial" w:hAnsi="Arial" w:eastAsia="SimSun" w:cs="Arial"/>
          <w:color w:val="231F20"/>
          <w:kern w:val="0"/>
          <w:sz w:val="20"/>
          <w:szCs w:val="20"/>
          <w:lang w:val="pt-BR" w:eastAsia="zh-CN" w:bidi="ar"/>
        </w:rPr>
        <w:t>4</w:t>
      </w:r>
      <w:r>
        <w:rPr>
          <w:rFonts w:hint="default" w:ascii="Arial" w:hAnsi="Arial" w:eastAsia="SimSun" w:cs="Arial"/>
          <w:color w:val="231F20"/>
          <w:kern w:val="0"/>
          <w:sz w:val="20"/>
          <w:szCs w:val="20"/>
          <w:lang w:val="en-US" w:eastAsia="zh-CN" w:bidi="ar"/>
        </w:rPr>
        <w:t>).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hint="default" w:ascii="Arial" w:hAnsi="Arial" w:cs="Arial"/>
          <w:sz w:val="22"/>
          <w:szCs w:val="22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709" w:firstLineChars="0"/>
        <w:textAlignment w:val="auto"/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sz w:val="22"/>
          <w:szCs w:val="22"/>
          <w:lang w:val="pt-BR"/>
        </w:rPr>
        <w:t xml:space="preserve">As citações diretas de até 3 linhas devem ser apresentadas no texto entre aspas duplas seguida da indicação numérica que remete </w:t>
      </w:r>
      <w:r>
        <w:rPr>
          <w:rFonts w:hint="default" w:ascii="Arial" w:hAnsi="Arial" w:eastAsia="SimSun" w:cs="Arial"/>
          <w:color w:val="231F20"/>
          <w:kern w:val="0"/>
          <w:sz w:val="22"/>
          <w:szCs w:val="22"/>
          <w:lang w:val="en-US" w:eastAsia="zh-CN" w:bidi="ar"/>
        </w:rPr>
        <w:t xml:space="preserve">à </w:t>
      </w:r>
      <w:r>
        <w:rPr>
          <w:rFonts w:hint="default" w:ascii="Arial" w:hAnsi="Arial" w:eastAsia="SimSun" w:cs="Arial"/>
          <w:color w:val="231F20"/>
          <w:kern w:val="0"/>
          <w:sz w:val="22"/>
          <w:szCs w:val="22"/>
          <w:lang w:val="pt-BR" w:eastAsia="zh-CN" w:bidi="ar"/>
        </w:rPr>
        <w:t xml:space="preserve">fonte </w:t>
      </w:r>
      <w:r>
        <w:rPr>
          <w:rFonts w:hint="default" w:ascii="Arial" w:hAnsi="Arial" w:cs="Arial"/>
          <w:sz w:val="22"/>
          <w:szCs w:val="22"/>
          <w:lang w:val="pt-BR"/>
        </w:rPr>
        <w:t xml:space="preserve">(ex.: “Citação literal do autor” (2)).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709" w:firstLineChars="0"/>
        <w:textAlignment w:val="auto"/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sz w:val="22"/>
          <w:szCs w:val="22"/>
          <w:lang w:val="pt-BR"/>
        </w:rPr>
        <w:t xml:space="preserve">Não utilizar destaque em negrito, itálico ou aspas simples. Termos de língua estrangeira devem ser destacados em itálico.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709" w:firstLineChars="0"/>
        <w:textAlignment w:val="auto"/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sz w:val="22"/>
          <w:szCs w:val="22"/>
          <w:lang w:val="pt-BR"/>
        </w:rPr>
        <w:t xml:space="preserve">As referências devem seguir a norma Vancouver e devem ser </w:t>
      </w:r>
      <w:r>
        <w:rPr>
          <w:rFonts w:hint="default" w:ascii="Arial" w:hAnsi="Arial" w:eastAsia="Calibri" w:cs="Arial"/>
          <w:sz w:val="22"/>
          <w:szCs w:val="22"/>
          <w:highlight w:val="none"/>
          <w:rtl w:val="0"/>
          <w:lang w:val="pt-BR"/>
        </w:rPr>
        <w:t>organizadas</w:t>
      </w:r>
      <w:r>
        <w:rPr>
          <w:rFonts w:hint="default" w:ascii="Arial" w:hAnsi="Arial" w:cs="Arial"/>
          <w:sz w:val="22"/>
          <w:szCs w:val="22"/>
          <w:lang w:val="pt-BR"/>
        </w:rPr>
        <w:t xml:space="preserve"> em sistema numérico: numeradas de acordo com a ordem sequencial em que aparecem no texto pela primeira vez e colocadas em lista nesta mesma ordem (usar algarismos arábicos).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hint="default" w:ascii="Arial" w:hAnsi="Arial" w:cs="Arial"/>
          <w:b/>
          <w:bCs/>
          <w:sz w:val="22"/>
          <w:szCs w:val="22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hint="default" w:ascii="Arial" w:hAnsi="Arial" w:cs="Arial"/>
          <w:b/>
          <w:bCs/>
          <w:sz w:val="22"/>
          <w:szCs w:val="22"/>
          <w:lang w:val="pt-BR"/>
        </w:rPr>
      </w:pPr>
      <w:r>
        <w:rPr>
          <w:rFonts w:hint="default" w:cs="Arial"/>
          <w:b/>
          <w:bCs/>
          <w:sz w:val="22"/>
          <w:szCs w:val="22"/>
          <w:lang w:val="pt-BR"/>
        </w:rPr>
        <w:t xml:space="preserve">RELATO DE EXPERIÊNCIA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hint="default" w:ascii="Arial" w:hAnsi="Arial" w:cs="Arial"/>
          <w:b/>
          <w:bCs/>
          <w:sz w:val="22"/>
          <w:szCs w:val="22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709" w:firstLineChars="0"/>
        <w:jc w:val="both"/>
        <w:textAlignment w:val="auto"/>
        <w:rPr>
          <w:rFonts w:hint="default" w:ascii="Arial" w:hAnsi="Arial" w:cs="Arial"/>
          <w:color w:val="000000" w:themeColor="text1"/>
          <w:sz w:val="22"/>
          <w:szCs w:val="22"/>
          <w:lang w:val="pt-BR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cs="Arial"/>
          <w:color w:val="000000" w:themeColor="text1"/>
          <w:sz w:val="22"/>
          <w:szCs w:val="22"/>
          <w:lang w:val="pt-BR"/>
          <w14:textFill>
            <w14:solidFill>
              <w14:schemeClr w14:val="tx1"/>
            </w14:solidFill>
          </w14:textFill>
        </w:rPr>
        <w:t>Descrev</w:t>
      </w:r>
      <w:r>
        <w:rPr>
          <w:rFonts w:hint="default" w:cs="Arial"/>
          <w:color w:val="000000" w:themeColor="text1"/>
          <w:sz w:val="22"/>
          <w:szCs w:val="22"/>
          <w:lang w:val="pt-BR"/>
          <w14:textFill>
            <w14:solidFill>
              <w14:schemeClr w14:val="tx1"/>
            </w14:solidFill>
          </w14:textFill>
        </w:rPr>
        <w:t>er</w:t>
      </w:r>
      <w:r>
        <w:rPr>
          <w:rFonts w:hint="default" w:ascii="Arial" w:hAnsi="Arial" w:cs="Arial"/>
          <w:color w:val="000000" w:themeColor="text1"/>
          <w:sz w:val="22"/>
          <w:szCs w:val="22"/>
          <w:lang w:val="pt-BR"/>
          <w14:textFill>
            <w14:solidFill>
              <w14:schemeClr w14:val="tx1"/>
            </w14:solidFill>
          </w14:textFill>
        </w:rPr>
        <w:t xml:space="preserve"> os métodos e a metodologia utilizada. </w:t>
      </w:r>
      <w:r>
        <w:rPr>
          <w:rFonts w:hint="default" w:cs="Arial"/>
          <w:color w:val="000000" w:themeColor="text1"/>
          <w:sz w:val="22"/>
          <w:szCs w:val="22"/>
          <w:lang w:val="pt-BR"/>
          <w14:textFill>
            <w14:solidFill>
              <w14:schemeClr w14:val="tx1"/>
            </w14:solidFill>
          </w14:textFill>
        </w:rPr>
        <w:t xml:space="preserve">Contextualizar a experiência e a presentar os resultados obtidos. </w:t>
      </w:r>
      <w:r>
        <w:rPr>
          <w:rFonts w:hint="default" w:ascii="Arial" w:hAnsi="Arial" w:cs="Arial"/>
          <w:color w:val="000000" w:themeColor="text1"/>
          <w:sz w:val="22"/>
          <w:szCs w:val="22"/>
          <w:lang w:val="pt-BR"/>
          <w14:textFill>
            <w14:solidFill>
              <w14:schemeClr w14:val="tx1"/>
            </w14:solidFill>
          </w14:textFill>
        </w:rPr>
        <w:t xml:space="preserve">Texto redigido em arial tamanho 11, espaçamento entre as linhas de 1,5 cm. Alinhamento justificado.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709" w:firstLineChars="0"/>
        <w:jc w:val="both"/>
        <w:textAlignment w:val="auto"/>
        <w:rPr>
          <w:rFonts w:hint="default" w:cs="Arial"/>
          <w:color w:val="000000" w:themeColor="text1"/>
          <w:sz w:val="22"/>
          <w:szCs w:val="22"/>
          <w:lang w:val="pt-BR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cs="Arial"/>
          <w:color w:val="000000" w:themeColor="text1"/>
          <w:sz w:val="22"/>
          <w:szCs w:val="22"/>
          <w:lang w:val="pt-BR"/>
          <w14:textFill>
            <w14:solidFill>
              <w14:schemeClr w14:val="tx1"/>
            </w14:solidFill>
          </w14:textFill>
        </w:rPr>
        <w:t>As ilustrações (figuras, fotos, gráficos e quadros) devem ser inseridas ao longo do texto, o mais próximo possível da passagem a qual se refere. Os títulos das ilustrações devem ser informados acima delas. As fontes das ilustrações devem ser informadas abaixo delas</w:t>
      </w:r>
      <w:r>
        <w:rPr>
          <w:rFonts w:hint="default" w:cs="Arial"/>
          <w:color w:val="000000" w:themeColor="text1"/>
          <w:sz w:val="22"/>
          <w:szCs w:val="22"/>
          <w:lang w:val="pt-BR"/>
          <w14:textFill>
            <w14:solidFill>
              <w14:schemeClr w14:val="tx1"/>
            </w14:solidFill>
          </w14:textFill>
        </w:rPr>
        <w:t>. Optar por ilustrações que estejam relacionadas com o texto (evitar fotos de pessoas).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709" w:firstLineChars="0"/>
        <w:jc w:val="both"/>
        <w:textAlignment w:val="auto"/>
        <w:rPr>
          <w:rFonts w:hint="default" w:cs="Arial"/>
          <w:sz w:val="22"/>
          <w:szCs w:val="22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b/>
          <w:bCs/>
          <w:sz w:val="22"/>
          <w:szCs w:val="22"/>
          <w:lang w:val="pt-BR"/>
        </w:rPr>
        <w:t>Figura 1 -</w:t>
      </w:r>
      <w:r>
        <w:rPr>
          <w:rFonts w:hint="default" w:ascii="Arial" w:hAnsi="Arial" w:cs="Arial"/>
          <w:sz w:val="22"/>
          <w:szCs w:val="22"/>
          <w:lang w:val="pt-BR"/>
        </w:rPr>
        <w:t xml:space="preserve"> Campo de girassol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Arial" w:hAnsi="Arial" w:cs="Arial"/>
          <w:sz w:val="22"/>
          <w:szCs w:val="22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sz w:val="22"/>
          <w:szCs w:val="22"/>
        </w:rPr>
        <w:drawing>
          <wp:inline distT="0" distB="0" distL="114300" distR="114300">
            <wp:extent cx="2811145" cy="1669415"/>
            <wp:effectExtent l="0" t="0" r="8255" b="698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11145" cy="166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Arial" w:hAnsi="Arial" w:cs="Arial"/>
          <w:sz w:val="20"/>
          <w:szCs w:val="20"/>
          <w:lang w:val="pt-BR"/>
        </w:rPr>
      </w:pPr>
      <w:r>
        <w:rPr>
          <w:rFonts w:hint="default" w:ascii="Arial" w:hAnsi="Arial" w:cs="Arial"/>
          <w:sz w:val="20"/>
          <w:szCs w:val="20"/>
          <w:lang w:val="pt-BR"/>
        </w:rPr>
        <w:t xml:space="preserve">Fonte: </w:t>
      </w: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0"/>
          <w:szCs w:val="20"/>
          <w:highlight w:val="none"/>
          <w:u w:val="none"/>
          <w:shd w:val="clear" w:fill="FFFFFF"/>
          <w14:textFill>
            <w14:solidFill>
              <w14:schemeClr w14:val="tx1"/>
            </w14:solidFill>
          </w14:textFill>
        </w:rPr>
        <w:t>Abd El-Aziz</w:t>
      </w: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0"/>
          <w:szCs w:val="20"/>
          <w:highlight w:val="none"/>
          <w:u w:val="none"/>
          <w:shd w:val="clear" w:fill="FFFFFF"/>
          <w:lang w:val="pt-BR"/>
          <w14:textFill>
            <w14:solidFill>
              <w14:schemeClr w14:val="tx1"/>
            </w14:solidFill>
          </w14:textFill>
        </w:rPr>
        <w:t xml:space="preserve"> et al</w:t>
      </w:r>
      <w:r>
        <w:rPr>
          <w:rFonts w:hint="default" w:eastAsia="sans-serif" w:cs="Arial"/>
          <w:i w:val="0"/>
          <w:iCs w:val="0"/>
          <w:caps w:val="0"/>
          <w:color w:val="000000" w:themeColor="text1"/>
          <w:spacing w:val="0"/>
          <w:sz w:val="20"/>
          <w:szCs w:val="20"/>
          <w:highlight w:val="none"/>
          <w:u w:val="none"/>
          <w:shd w:val="clear" w:fill="FFFFFF"/>
          <w:lang w:val="pt-BR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0"/>
          <w:szCs w:val="20"/>
          <w:highlight w:val="none"/>
          <w:u w:val="none"/>
          <w:shd w:val="clear" w:fill="FFFFFF"/>
          <w:lang w:val="pt-BR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Arial" w:hAnsi="Arial" w:cs="Arial"/>
          <w:sz w:val="20"/>
          <w:szCs w:val="20"/>
          <w:lang w:val="pt-BR"/>
        </w:rPr>
        <w:t>(2019) (6).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Arial" w:hAnsi="Arial" w:cs="Arial"/>
          <w:sz w:val="22"/>
          <w:szCs w:val="22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Arial" w:hAnsi="Arial" w:cs="Arial"/>
          <w:sz w:val="22"/>
          <w:szCs w:val="22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709" w:firstLineChars="0"/>
        <w:textAlignment w:val="auto"/>
        <w:rPr>
          <w:rFonts w:hint="default" w:ascii="Arial" w:hAnsi="Arial" w:eastAsia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  <w:lang w:val="pt-BR"/>
        </w:rPr>
        <w:t>As tabelas devem ser inseridas ao longo do texto, o mais próximo possível da passagem a qual se refere. A</w:t>
      </w:r>
      <w:r>
        <w:rPr>
          <w:rFonts w:hint="default" w:ascii="Arial" w:hAnsi="Arial" w:eastAsia="Arial" w:cs="Arial"/>
          <w:sz w:val="22"/>
          <w:szCs w:val="22"/>
          <w:rtl w:val="0"/>
          <w:lang w:val="pt-BR"/>
        </w:rPr>
        <w:t xml:space="preserve"> formatação deve seguir as orientações das Normas de Apresentação Tabular do IBGE</w:t>
      </w:r>
      <w:r>
        <w:rPr>
          <w:rFonts w:hint="default" w:ascii="Arial" w:hAnsi="Arial" w:eastAsia="Arial" w:cs="Arial"/>
          <w:sz w:val="22"/>
          <w:szCs w:val="22"/>
          <w:rtl w:val="0"/>
        </w:rPr>
        <w:t>. O</w:t>
      </w:r>
      <w:r>
        <w:rPr>
          <w:rFonts w:hint="default" w:ascii="Arial" w:hAnsi="Arial" w:eastAsia="Arial" w:cs="Arial"/>
          <w:sz w:val="22"/>
          <w:szCs w:val="22"/>
          <w:rtl w:val="0"/>
          <w:lang w:val="pt-BR"/>
        </w:rPr>
        <w:t>s</w:t>
      </w:r>
      <w:r>
        <w:rPr>
          <w:rFonts w:hint="default" w:ascii="Arial" w:hAnsi="Arial" w:eastAsia="Arial" w:cs="Arial"/>
          <w:sz w:val="22"/>
          <w:szCs w:val="22"/>
          <w:rtl w:val="0"/>
        </w:rPr>
        <w:t xml:space="preserve"> título</w:t>
      </w:r>
      <w:r>
        <w:rPr>
          <w:rFonts w:hint="default" w:ascii="Arial" w:hAnsi="Arial" w:eastAsia="Arial" w:cs="Arial"/>
          <w:sz w:val="22"/>
          <w:szCs w:val="22"/>
          <w:rtl w:val="0"/>
          <w:lang w:val="pt-BR"/>
        </w:rPr>
        <w:t>s</w:t>
      </w:r>
      <w:r>
        <w:rPr>
          <w:rFonts w:hint="default" w:ascii="Arial" w:hAnsi="Arial" w:eastAsia="Arial" w:cs="Arial"/>
          <w:sz w:val="22"/>
          <w:szCs w:val="22"/>
          <w:rtl w:val="0"/>
        </w:rPr>
        <w:t xml:space="preserve"> das tabelas</w:t>
      </w:r>
      <w:r>
        <w:rPr>
          <w:rFonts w:hint="default" w:ascii="Arial" w:hAnsi="Arial" w:eastAsia="Arial" w:cs="Arial"/>
          <w:sz w:val="22"/>
          <w:szCs w:val="22"/>
          <w:rtl w:val="0"/>
          <w:lang w:val="pt-BR"/>
        </w:rPr>
        <w:t xml:space="preserve"> </w:t>
      </w:r>
      <w:r>
        <w:rPr>
          <w:rFonts w:hint="default" w:ascii="Arial" w:hAnsi="Arial" w:eastAsia="Arial" w:cs="Arial"/>
          <w:sz w:val="22"/>
          <w:szCs w:val="22"/>
          <w:rtl w:val="0"/>
        </w:rPr>
        <w:t>deve</w:t>
      </w:r>
      <w:r>
        <w:rPr>
          <w:rFonts w:hint="default" w:ascii="Arial" w:hAnsi="Arial" w:eastAsia="Arial" w:cs="Arial"/>
          <w:sz w:val="22"/>
          <w:szCs w:val="22"/>
          <w:rtl w:val="0"/>
          <w:lang w:val="pt-BR"/>
        </w:rPr>
        <w:t>m</w:t>
      </w:r>
      <w:r>
        <w:rPr>
          <w:rFonts w:hint="default" w:ascii="Arial" w:hAnsi="Arial" w:eastAsia="Arial" w:cs="Arial"/>
          <w:sz w:val="22"/>
          <w:szCs w:val="22"/>
          <w:rtl w:val="0"/>
        </w:rPr>
        <w:t xml:space="preserve"> ser informado</w:t>
      </w:r>
      <w:r>
        <w:rPr>
          <w:rFonts w:hint="default" w:ascii="Arial" w:hAnsi="Arial" w:eastAsia="Arial" w:cs="Arial"/>
          <w:sz w:val="22"/>
          <w:szCs w:val="22"/>
          <w:rtl w:val="0"/>
          <w:lang w:val="pt-BR"/>
        </w:rPr>
        <w:t>s</w:t>
      </w:r>
      <w:r>
        <w:rPr>
          <w:rFonts w:hint="default" w:ascii="Arial" w:hAnsi="Arial" w:eastAsia="Arial" w:cs="Arial"/>
          <w:sz w:val="22"/>
          <w:szCs w:val="22"/>
          <w:rtl w:val="0"/>
        </w:rPr>
        <w:t xml:space="preserve"> acima delas. A</w:t>
      </w:r>
      <w:r>
        <w:rPr>
          <w:rFonts w:hint="default" w:ascii="Arial" w:hAnsi="Arial" w:eastAsia="Arial" w:cs="Arial"/>
          <w:sz w:val="22"/>
          <w:szCs w:val="22"/>
          <w:rtl w:val="0"/>
          <w:lang w:val="pt-BR"/>
        </w:rPr>
        <w:t>s</w:t>
      </w:r>
      <w:r>
        <w:rPr>
          <w:rFonts w:hint="default" w:ascii="Arial" w:hAnsi="Arial" w:eastAsia="Arial" w:cs="Arial"/>
          <w:sz w:val="22"/>
          <w:szCs w:val="22"/>
          <w:rtl w:val="0"/>
        </w:rPr>
        <w:t xml:space="preserve"> fonte</w:t>
      </w:r>
      <w:r>
        <w:rPr>
          <w:rFonts w:hint="default" w:ascii="Arial" w:hAnsi="Arial" w:eastAsia="Arial" w:cs="Arial"/>
          <w:sz w:val="22"/>
          <w:szCs w:val="22"/>
          <w:rtl w:val="0"/>
          <w:lang w:val="pt-BR"/>
        </w:rPr>
        <w:t>s</w:t>
      </w:r>
      <w:r>
        <w:rPr>
          <w:rFonts w:hint="default" w:ascii="Arial" w:hAnsi="Arial" w:eastAsia="Arial" w:cs="Arial"/>
          <w:sz w:val="22"/>
          <w:szCs w:val="22"/>
          <w:rtl w:val="0"/>
        </w:rPr>
        <w:t xml:space="preserve"> das tabelas</w:t>
      </w:r>
      <w:r>
        <w:rPr>
          <w:rFonts w:hint="default" w:ascii="Arial" w:hAnsi="Arial" w:eastAsia="Arial" w:cs="Arial"/>
          <w:sz w:val="22"/>
          <w:szCs w:val="22"/>
          <w:rtl w:val="0"/>
          <w:lang w:val="pt-BR"/>
        </w:rPr>
        <w:t xml:space="preserve"> </w:t>
      </w:r>
      <w:r>
        <w:rPr>
          <w:rFonts w:hint="default" w:ascii="Arial" w:hAnsi="Arial" w:eastAsia="Arial" w:cs="Arial"/>
          <w:sz w:val="22"/>
          <w:szCs w:val="22"/>
          <w:rtl w:val="0"/>
        </w:rPr>
        <w:t>deve</w:t>
      </w:r>
      <w:r>
        <w:rPr>
          <w:rFonts w:hint="default" w:ascii="Arial" w:hAnsi="Arial" w:eastAsia="Arial" w:cs="Arial"/>
          <w:sz w:val="22"/>
          <w:szCs w:val="22"/>
          <w:rtl w:val="0"/>
          <w:lang w:val="pt-BR"/>
        </w:rPr>
        <w:t>m</w:t>
      </w:r>
      <w:r>
        <w:rPr>
          <w:rFonts w:hint="default" w:ascii="Arial" w:hAnsi="Arial" w:eastAsia="Arial" w:cs="Arial"/>
          <w:sz w:val="22"/>
          <w:szCs w:val="22"/>
          <w:rtl w:val="0"/>
        </w:rPr>
        <w:t xml:space="preserve"> ser informada</w:t>
      </w:r>
      <w:r>
        <w:rPr>
          <w:rFonts w:hint="default" w:ascii="Arial" w:hAnsi="Arial" w:eastAsia="Arial" w:cs="Arial"/>
          <w:sz w:val="22"/>
          <w:szCs w:val="22"/>
          <w:rtl w:val="0"/>
          <w:lang w:val="pt-BR"/>
        </w:rPr>
        <w:t>s</w:t>
      </w:r>
      <w:r>
        <w:rPr>
          <w:rFonts w:hint="default" w:ascii="Arial" w:hAnsi="Arial" w:eastAsia="Arial" w:cs="Arial"/>
          <w:sz w:val="22"/>
          <w:szCs w:val="22"/>
          <w:rtl w:val="0"/>
        </w:rPr>
        <w:t xml:space="preserve"> abaixo delas.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hint="default" w:ascii="Arial" w:hAnsi="Arial" w:cs="Arial"/>
          <w:sz w:val="22"/>
          <w:szCs w:val="22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b/>
          <w:bCs/>
          <w:sz w:val="22"/>
          <w:szCs w:val="22"/>
          <w:lang w:val="pt-BR"/>
        </w:rPr>
        <w:t>Tabela 1 -</w:t>
      </w:r>
      <w:r>
        <w:rPr>
          <w:rFonts w:hint="default" w:ascii="Arial" w:hAnsi="Arial" w:cs="Arial"/>
          <w:sz w:val="22"/>
          <w:szCs w:val="22"/>
          <w:lang w:val="pt-BR"/>
        </w:rPr>
        <w:t xml:space="preserve"> Frequência relativa (%) quanto ao tipo de bebida colocada junto ao prato antes de depois da educação alimentar e nutricional. Carmo da Paranaíba, Minas Gerais, Brasil, 2019.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Arial" w:hAnsi="Arial" w:cs="Arial"/>
          <w:sz w:val="22"/>
          <w:szCs w:val="22"/>
          <w:lang w:val="pt-BR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1"/>
        <w:gridCol w:w="1623"/>
        <w:gridCol w:w="1074"/>
        <w:gridCol w:w="1045"/>
        <w:gridCol w:w="1053"/>
        <w:gridCol w:w="1512"/>
        <w:gridCol w:w="1052"/>
        <w:gridCol w:w="1219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2" w:type="dxa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  <w:t>Gênero</w:t>
            </w:r>
          </w:p>
        </w:tc>
        <w:tc>
          <w:tcPr>
            <w:tcW w:w="1495" w:type="dxa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  <w:t>Classificação nutricional</w:t>
            </w:r>
          </w:p>
        </w:tc>
        <w:tc>
          <w:tcPr>
            <w:tcW w:w="2255" w:type="dxa"/>
            <w:gridSpan w:val="2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  <w:t>Momento da avaliação</w:t>
            </w:r>
          </w:p>
        </w:tc>
        <w:tc>
          <w:tcPr>
            <w:tcW w:w="1141" w:type="dxa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  <w:t>Suco</w:t>
            </w:r>
          </w:p>
        </w:tc>
        <w:tc>
          <w:tcPr>
            <w:tcW w:w="1395" w:type="dxa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  <w:t>Refrigerante</w:t>
            </w:r>
          </w:p>
        </w:tc>
        <w:tc>
          <w:tcPr>
            <w:tcW w:w="1140" w:type="dxa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  <w:t>Água</w:t>
            </w:r>
          </w:p>
        </w:tc>
        <w:tc>
          <w:tcPr>
            <w:tcW w:w="1206" w:type="dxa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  <w:t>Nenhuma bebida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2" w:type="dxa"/>
            <w:vMerge w:val="restart"/>
            <w:tcBorders>
              <w:top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 xml:space="preserve">Sobrepeso </w:t>
            </w:r>
          </w:p>
        </w:tc>
        <w:tc>
          <w:tcPr>
            <w:tcW w:w="1495" w:type="dxa"/>
            <w:tcBorders>
              <w:top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 xml:space="preserve">Feminino </w:t>
            </w:r>
          </w:p>
        </w:tc>
        <w:tc>
          <w:tcPr>
            <w:tcW w:w="1165" w:type="dxa"/>
            <w:tcBorders>
              <w:top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Antes</w:t>
            </w:r>
          </w:p>
        </w:tc>
        <w:tc>
          <w:tcPr>
            <w:tcW w:w="1090" w:type="dxa"/>
            <w:tcBorders>
              <w:top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1141" w:type="dxa"/>
            <w:tcBorders>
              <w:top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42,86</w:t>
            </w:r>
          </w:p>
        </w:tc>
        <w:tc>
          <w:tcPr>
            <w:tcW w:w="1395" w:type="dxa"/>
            <w:tcBorders>
              <w:top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42,86</w:t>
            </w:r>
          </w:p>
        </w:tc>
        <w:tc>
          <w:tcPr>
            <w:tcW w:w="1140" w:type="dxa"/>
            <w:tcBorders>
              <w:top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14,28</w:t>
            </w:r>
          </w:p>
        </w:tc>
        <w:tc>
          <w:tcPr>
            <w:tcW w:w="1206" w:type="dxa"/>
            <w:tcBorders>
              <w:top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2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149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N=7</w:t>
            </w:r>
          </w:p>
        </w:tc>
        <w:tc>
          <w:tcPr>
            <w:tcW w:w="116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10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eastAsia="Times New Roman" w:cs="Arial"/>
                <w:sz w:val="22"/>
                <w:szCs w:val="22"/>
                <w:vertAlign w:val="baseline"/>
                <w:lang w:val="pt-BR" w:bidi="ar-SA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Depois</w:t>
            </w:r>
          </w:p>
        </w:tc>
        <w:tc>
          <w:tcPr>
            <w:tcW w:w="114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71,43</w:t>
            </w:r>
          </w:p>
        </w:tc>
        <w:tc>
          <w:tcPr>
            <w:tcW w:w="139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28,57</w:t>
            </w:r>
          </w:p>
        </w:tc>
        <w:tc>
          <w:tcPr>
            <w:tcW w:w="114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-</w:t>
            </w:r>
          </w:p>
        </w:tc>
        <w:tc>
          <w:tcPr>
            <w:tcW w:w="120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2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149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 xml:space="preserve">Masculino </w:t>
            </w:r>
          </w:p>
        </w:tc>
        <w:tc>
          <w:tcPr>
            <w:tcW w:w="116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Antes</w:t>
            </w:r>
          </w:p>
        </w:tc>
        <w:tc>
          <w:tcPr>
            <w:tcW w:w="10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eastAsia="Times New Roman" w:cs="Arial"/>
                <w:sz w:val="22"/>
                <w:szCs w:val="22"/>
                <w:vertAlign w:val="baseline"/>
                <w:lang w:val="en-US" w:bidi="ar-SA"/>
              </w:rPr>
            </w:pPr>
          </w:p>
        </w:tc>
        <w:tc>
          <w:tcPr>
            <w:tcW w:w="114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-</w:t>
            </w:r>
          </w:p>
        </w:tc>
        <w:tc>
          <w:tcPr>
            <w:tcW w:w="139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100,00</w:t>
            </w:r>
          </w:p>
        </w:tc>
        <w:tc>
          <w:tcPr>
            <w:tcW w:w="114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-</w:t>
            </w:r>
          </w:p>
        </w:tc>
        <w:tc>
          <w:tcPr>
            <w:tcW w:w="120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2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149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N=4</w:t>
            </w:r>
          </w:p>
        </w:tc>
        <w:tc>
          <w:tcPr>
            <w:tcW w:w="116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10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eastAsia="Times New Roman" w:cs="Arial"/>
                <w:sz w:val="22"/>
                <w:szCs w:val="22"/>
                <w:vertAlign w:val="baseline"/>
                <w:lang w:val="pt-BR" w:bidi="ar-SA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Depois</w:t>
            </w:r>
          </w:p>
        </w:tc>
        <w:tc>
          <w:tcPr>
            <w:tcW w:w="114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75,00</w:t>
            </w:r>
          </w:p>
        </w:tc>
        <w:tc>
          <w:tcPr>
            <w:tcW w:w="139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-</w:t>
            </w:r>
          </w:p>
        </w:tc>
        <w:tc>
          <w:tcPr>
            <w:tcW w:w="114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-</w:t>
            </w:r>
          </w:p>
        </w:tc>
        <w:tc>
          <w:tcPr>
            <w:tcW w:w="120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25,00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2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 xml:space="preserve">Obesidade </w:t>
            </w:r>
          </w:p>
        </w:tc>
        <w:tc>
          <w:tcPr>
            <w:tcW w:w="149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 xml:space="preserve">Feminino </w:t>
            </w:r>
          </w:p>
        </w:tc>
        <w:tc>
          <w:tcPr>
            <w:tcW w:w="116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Antes</w:t>
            </w:r>
          </w:p>
        </w:tc>
        <w:tc>
          <w:tcPr>
            <w:tcW w:w="10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114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58,33</w:t>
            </w:r>
          </w:p>
        </w:tc>
        <w:tc>
          <w:tcPr>
            <w:tcW w:w="139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8,33</w:t>
            </w:r>
          </w:p>
        </w:tc>
        <w:tc>
          <w:tcPr>
            <w:tcW w:w="114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16,67</w:t>
            </w:r>
          </w:p>
        </w:tc>
        <w:tc>
          <w:tcPr>
            <w:tcW w:w="120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16,67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2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149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N=12</w:t>
            </w:r>
          </w:p>
        </w:tc>
        <w:tc>
          <w:tcPr>
            <w:tcW w:w="116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10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Depois</w:t>
            </w:r>
          </w:p>
        </w:tc>
        <w:tc>
          <w:tcPr>
            <w:tcW w:w="114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75,00</w:t>
            </w:r>
          </w:p>
        </w:tc>
        <w:tc>
          <w:tcPr>
            <w:tcW w:w="139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-</w:t>
            </w:r>
          </w:p>
        </w:tc>
        <w:tc>
          <w:tcPr>
            <w:tcW w:w="114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25,00</w:t>
            </w:r>
          </w:p>
        </w:tc>
        <w:tc>
          <w:tcPr>
            <w:tcW w:w="120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2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149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 xml:space="preserve">Masculino </w:t>
            </w:r>
          </w:p>
        </w:tc>
        <w:tc>
          <w:tcPr>
            <w:tcW w:w="116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Antes</w:t>
            </w:r>
          </w:p>
        </w:tc>
        <w:tc>
          <w:tcPr>
            <w:tcW w:w="10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114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40,00</w:t>
            </w:r>
          </w:p>
        </w:tc>
        <w:tc>
          <w:tcPr>
            <w:tcW w:w="139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30,00</w:t>
            </w:r>
          </w:p>
        </w:tc>
        <w:tc>
          <w:tcPr>
            <w:tcW w:w="114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20,00</w:t>
            </w:r>
          </w:p>
        </w:tc>
        <w:tc>
          <w:tcPr>
            <w:tcW w:w="120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10,00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2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149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N=10</w:t>
            </w:r>
          </w:p>
        </w:tc>
        <w:tc>
          <w:tcPr>
            <w:tcW w:w="116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10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Depois</w:t>
            </w:r>
          </w:p>
        </w:tc>
        <w:tc>
          <w:tcPr>
            <w:tcW w:w="114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50,00</w:t>
            </w:r>
          </w:p>
        </w:tc>
        <w:tc>
          <w:tcPr>
            <w:tcW w:w="139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20,00</w:t>
            </w:r>
          </w:p>
        </w:tc>
        <w:tc>
          <w:tcPr>
            <w:tcW w:w="114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30,00</w:t>
            </w:r>
          </w:p>
        </w:tc>
        <w:tc>
          <w:tcPr>
            <w:tcW w:w="120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-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Arial" w:hAnsi="Arial" w:cs="Arial"/>
          <w:sz w:val="20"/>
          <w:szCs w:val="20"/>
          <w:lang w:val="pt-BR"/>
        </w:rPr>
      </w:pPr>
      <w:r>
        <w:rPr>
          <w:rFonts w:hint="default" w:ascii="Arial" w:hAnsi="Arial" w:cs="Arial"/>
          <w:sz w:val="20"/>
          <w:szCs w:val="20"/>
          <w:lang w:val="pt-BR"/>
        </w:rPr>
        <w:t>Fonte: Elaborada pelos autores (2019).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hint="default" w:ascii="Arial" w:hAnsi="Arial" w:cs="Arial"/>
          <w:b/>
          <w:bCs/>
          <w:sz w:val="22"/>
          <w:szCs w:val="22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hint="default" w:ascii="Arial" w:hAnsi="Arial" w:cs="Arial"/>
          <w:b/>
          <w:bCs/>
          <w:sz w:val="22"/>
          <w:szCs w:val="22"/>
          <w:lang w:val="pt-BR"/>
        </w:rPr>
      </w:pPr>
      <w:r>
        <w:rPr>
          <w:rFonts w:hint="default" w:ascii="Arial" w:hAnsi="Arial" w:cs="Arial"/>
          <w:b/>
          <w:bCs/>
          <w:sz w:val="22"/>
          <w:szCs w:val="22"/>
          <w:lang w:val="pt-BR"/>
        </w:rPr>
        <w:t>CONCLUS</w:t>
      </w:r>
      <w:r>
        <w:rPr>
          <w:rFonts w:hint="default" w:cs="Arial"/>
          <w:b/>
          <w:bCs/>
          <w:sz w:val="22"/>
          <w:szCs w:val="22"/>
          <w:lang w:val="pt-BR"/>
        </w:rPr>
        <w:t>ÃO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hint="default" w:ascii="Arial" w:hAnsi="Arial" w:cs="Arial"/>
          <w:b/>
          <w:bCs/>
          <w:sz w:val="22"/>
          <w:szCs w:val="22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709" w:firstLineChars="0"/>
        <w:jc w:val="both"/>
        <w:textAlignment w:val="auto"/>
        <w:rPr>
          <w:rFonts w:hint="default" w:ascii="Arial" w:hAnsi="Arial" w:cs="Arial"/>
          <w:color w:val="000000" w:themeColor="text1"/>
          <w:sz w:val="22"/>
          <w:szCs w:val="22"/>
          <w:lang w:val="pt-BR"/>
          <w14:textFill>
            <w14:solidFill>
              <w14:schemeClr w14:val="tx1"/>
            </w14:solidFill>
          </w14:textFill>
        </w:rPr>
      </w:pPr>
      <w:r>
        <w:rPr>
          <w:rFonts w:hint="default" w:cs="Arial"/>
          <w:color w:val="000000" w:themeColor="text1"/>
          <w:sz w:val="22"/>
          <w:szCs w:val="22"/>
          <w:lang w:val="pt-BR"/>
          <w14:textFill>
            <w14:solidFill>
              <w14:schemeClr w14:val="tx1"/>
            </w14:solidFill>
          </w14:textFill>
        </w:rPr>
        <w:t>Transformações causadas pela experiência e recomendações (se houver)</w:t>
      </w:r>
      <w:r>
        <w:rPr>
          <w:rFonts w:hint="default" w:ascii="Arial" w:hAnsi="Arial" w:cs="Arial"/>
          <w:color w:val="000000" w:themeColor="text1"/>
          <w:sz w:val="22"/>
          <w:szCs w:val="22"/>
          <w:lang w:val="pt-BR"/>
          <w14:textFill>
            <w14:solidFill>
              <w14:schemeClr w14:val="tx1"/>
            </w14:solidFill>
          </w14:textFill>
        </w:rPr>
        <w:t xml:space="preserve">. Texto redigido em Arial tamanho 11, espaçamento entre as linhas de 1,5 cm. Alinhamento justificado. 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hint="default" w:ascii="Arial" w:hAnsi="Arial" w:cs="Arial"/>
          <w:sz w:val="22"/>
          <w:szCs w:val="22"/>
          <w:lang w:val="pt-BR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hint="default" w:ascii="Arial" w:hAnsi="Arial" w:cs="Arial"/>
          <w:b w:val="0"/>
          <w:bCs w:val="0"/>
          <w:sz w:val="22"/>
          <w:szCs w:val="22"/>
          <w:lang w:val="pt-BR"/>
        </w:rPr>
      </w:pPr>
      <w:r>
        <w:rPr>
          <w:rFonts w:hint="default" w:ascii="Arial" w:hAnsi="Arial" w:cs="Arial"/>
          <w:b/>
          <w:bCs/>
          <w:sz w:val="22"/>
          <w:szCs w:val="22"/>
          <w:lang w:val="pt-BR"/>
        </w:rPr>
        <w:t xml:space="preserve">REFERÊNCIAS </w:t>
      </w:r>
      <w:r>
        <w:rPr>
          <w:rFonts w:hint="default" w:ascii="Arial" w:hAnsi="Arial" w:cs="Arial"/>
          <w:b w:val="0"/>
          <w:bCs w:val="0"/>
          <w:sz w:val="22"/>
          <w:szCs w:val="22"/>
          <w:lang w:val="pt-BR"/>
        </w:rPr>
        <w:t>(Referências devem ser organizadas de acordo com a sequência de citações dos autores e seu algarismo correspondente. Formadatas s</w:t>
      </w:r>
      <w:r>
        <w:rPr>
          <w:rFonts w:hint="default" w:ascii="Arial" w:hAnsi="Arial" w:cs="Arial"/>
          <w:sz w:val="22"/>
          <w:szCs w:val="22"/>
          <w:lang w:val="pt-BR"/>
        </w:rPr>
        <w:t>eguindo a norma Vancouver</w:t>
      </w:r>
      <w:r>
        <w:rPr>
          <w:rFonts w:hint="default" w:ascii="Arial" w:hAnsi="Arial" w:cs="Arial"/>
          <w:b w:val="0"/>
          <w:bCs w:val="0"/>
          <w:sz w:val="22"/>
          <w:szCs w:val="22"/>
          <w:lang w:val="pt-BR"/>
        </w:rPr>
        <w:t>. Texto em Arial tamanho 11, espaçamento entre as linhas de 1,0 cm, alinhamento justificado, separadas entre si por 1 enter).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Arial" w:hAnsi="Arial" w:eastAsia="sans-serif" w:cs="Arial"/>
          <w:i w:val="0"/>
          <w:iCs w:val="0"/>
          <w:caps w:val="0"/>
          <w:spacing w:val="0"/>
          <w:sz w:val="22"/>
          <w:szCs w:val="22"/>
          <w:highlight w:val="yellow"/>
          <w:shd w:val="clear" w:fill="FFFFFF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425" w:leftChars="0" w:hanging="425" w:firstLineChars="0"/>
        <w:jc w:val="both"/>
        <w:textAlignment w:val="auto"/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:lang w:val="pt-BR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14:textFill>
            <w14:solidFill>
              <w14:schemeClr w14:val="tx1"/>
            </w14:solidFill>
          </w14:textFill>
        </w:rPr>
        <w:t xml:space="preserve">Almosny NRP. Patologia </w:t>
      </w:r>
      <w:r>
        <w:rPr>
          <w:rFonts w:hint="default" w:ascii="Arial" w:hAnsi="Arial" w:eastAsia="sans-serif" w:cs="Arial"/>
          <w:i w:val="0"/>
          <w:iC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14:textFill>
            <w14:solidFill>
              <w14:schemeClr w14:val="tx1"/>
            </w14:solidFill>
          </w14:textFill>
        </w:rPr>
        <w:t>clínica em vertebrados ectotérmicos</w:t>
      </w: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14:textFill>
            <w14:solidFill>
              <w14:schemeClr w14:val="tx1"/>
            </w14:solidFill>
          </w14:textFill>
        </w:rPr>
        <w:t xml:space="preserve">. In: Cubas ZS, Silva JCR, Catão-Dias JL, editores. Tratado de </w:t>
      </w:r>
      <w:r>
        <w:rPr>
          <w:rFonts w:hint="default" w:ascii="Arial" w:hAnsi="Arial" w:eastAsia="sans-serif" w:cs="Arial"/>
          <w:i w:val="0"/>
          <w:iC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14:textFill>
            <w14:solidFill>
              <w14:schemeClr w14:val="tx1"/>
            </w14:solidFill>
          </w14:textFill>
        </w:rPr>
        <w:t>animais selvagens: medicina veterinária</w:t>
      </w: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14:textFill>
            <w14:solidFill>
              <w14:schemeClr w14:val="tx1"/>
            </w14:solidFill>
          </w14:textFill>
        </w:rPr>
        <w:t xml:space="preserve">. 2. ed. São Paulo: Roca; 2014. </w:t>
      </w: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:lang w:val="pt-BR"/>
          <w14:textFill>
            <w14:solidFill>
              <w14:schemeClr w14:val="tx1"/>
            </w14:solidFill>
          </w14:textFill>
        </w:rPr>
        <w:t xml:space="preserve">p. </w:t>
      </w: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14:textFill>
            <w14:solidFill>
              <w14:schemeClr w14:val="tx1"/>
            </w14:solidFill>
          </w14:textFill>
        </w:rPr>
        <w:t>1597-1623</w:t>
      </w: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:lang w:val="pt-BR"/>
          <w14:textFill>
            <w14:solidFill>
              <w14:schemeClr w14:val="tx1"/>
            </w14:solidFill>
          </w14:textFill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425" w:leftChars="0" w:hanging="425" w:firstLineChars="0"/>
        <w:jc w:val="both"/>
        <w:textAlignment w:val="auto"/>
        <w:rPr>
          <w:rFonts w:hint="default" w:ascii="Arial" w:hAnsi="Arial" w:cs="Arial"/>
          <w:color w:val="000000" w:themeColor="text1"/>
          <w:sz w:val="22"/>
          <w:szCs w:val="22"/>
          <w:u w:val="none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14:textFill>
            <w14:solidFill>
              <w14:schemeClr w14:val="tx1"/>
            </w14:solidFill>
          </w14:textFill>
        </w:rPr>
        <w:t>Martins AC, Caiafo ATS, Ramos ARL, Braga RR, Borges-Nojosa DM, Bezerra CH. Programa de treinamento sobre ofidismo do Núcleo Regional de Ofiologia da Universidade Federal do Ceará a serviço das demandas públicas de segurança e saúde. Rev Enc Univer UFC [Internet]. 2019 [</w:t>
      </w: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:lang w:val="pt-BR"/>
          <w14:textFill>
            <w14:solidFill>
              <w14:schemeClr w14:val="tx1"/>
            </w14:solidFill>
          </w14:textFill>
        </w:rPr>
        <w:t xml:space="preserve">acesso em 28 jan </w:t>
      </w: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14:textFill>
            <w14:solidFill>
              <w14:schemeClr w14:val="tx1"/>
            </w14:solidFill>
          </w14:textFill>
        </w:rPr>
        <w:t>2023];4:4623</w:t>
      </w: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:lang w:val="pt-BR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14:textFill>
            <w14:solidFill>
              <w14:schemeClr w14:val="tx1"/>
            </w14:solidFill>
          </w14:textFill>
        </w:rPr>
        <w:t xml:space="preserve">4623. </w:t>
      </w: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:lang w:val="pt-BR"/>
          <w14:textFill>
            <w14:solidFill>
              <w14:schemeClr w14:val="tx1"/>
            </w14:solidFill>
          </w14:textFill>
        </w:rPr>
        <w:t>Disponível em</w:t>
      </w: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14:textFill>
            <w14:solidFill>
              <w14:schemeClr w14:val="tx1"/>
            </w14:solidFill>
          </w14:textFill>
        </w:rPr>
        <w:t xml:space="preserve">:  </w:t>
      </w: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14:textFill>
            <w14:solidFill>
              <w14:schemeClr w14:val="tx1"/>
            </w14:solidFill>
          </w14:textFill>
        </w:rPr>
        <w:instrText xml:space="preserve"> HYPERLINK "http://periodicos.ufc.br/eu/article/view/56961._x0005_" </w:instrText>
      </w: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5"/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14:textFill>
            <w14:solidFill>
              <w14:schemeClr w14:val="tx1"/>
            </w14:solidFill>
          </w14:textFill>
        </w:rPr>
        <w:t>http://periodicos.ufc.br/eu/article/view/56961</w:t>
      </w:r>
      <w:r>
        <w:rPr>
          <w:rStyle w:val="5"/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:lang w:val="pt-BR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:lang w:val="pt-BR"/>
          <w14:textFill>
            <w14:solidFill>
              <w14:schemeClr w14:val="tx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0"/>
        <w:jc w:val="both"/>
        <w:textAlignment w:val="auto"/>
        <w:rPr>
          <w:rFonts w:hint="default" w:ascii="Arial" w:hAnsi="Arial" w:cs="Arial"/>
          <w:sz w:val="22"/>
          <w:szCs w:val="22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425" w:leftChars="0" w:hanging="425" w:firstLineChars="0"/>
        <w:jc w:val="both"/>
        <w:textAlignment w:val="auto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:lang w:val="pt-BR"/>
          <w14:textFill>
            <w14:solidFill>
              <w14:schemeClr w14:val="tx1"/>
            </w14:solidFill>
          </w14:textFill>
        </w:rPr>
        <w:t>G</w:t>
      </w:r>
      <w:r>
        <w:rPr>
          <w:rFonts w:hint="default" w:ascii="Arial" w:hAnsi="Arial" w:eastAsia="sans-serif" w:cs="Arial"/>
          <w:i w:val="0"/>
          <w:iC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:lang w:val="pt-BR"/>
          <w14:textFill>
            <w14:solidFill>
              <w14:schemeClr w14:val="tx1"/>
            </w14:solidFill>
          </w14:textFill>
        </w:rPr>
        <w:t xml:space="preserve">omes </w:t>
      </w: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:lang w:val="pt-BR"/>
          <w14:textFill>
            <w14:solidFill>
              <w14:schemeClr w14:val="tx1"/>
            </w14:solidFill>
          </w14:textFill>
        </w:rPr>
        <w:t>ILV. Direitos do cidadão hospitalizado: conhecimento e prática dos enfermeiros [dissertação]. Fortaleza: Universidade Federal do Ceará; 2000. 97 f.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:lang w:val="pt-B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425" w:leftChars="0" w:hanging="425" w:firstLineChars="0"/>
        <w:jc w:val="both"/>
        <w:textAlignment w:val="auto"/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:lang w:val="pt-BR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14:textFill>
            <w14:solidFill>
              <w14:schemeClr w14:val="tx1"/>
            </w14:solidFill>
          </w14:textFill>
        </w:rPr>
        <w:t>Vitt LJ, Caldwell JP. Herpetology: An introductory biology of amphibians and reptiles. 3. ed. Norman: Elsevier;</w:t>
      </w: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:lang w:val="pt-BR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14:textFill>
            <w14:solidFill>
              <w14:schemeClr w14:val="tx1"/>
            </w14:solidFill>
          </w14:textFill>
        </w:rPr>
        <w:t>200</w:t>
      </w: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:lang w:val="pt-BR"/>
          <w14:textFill>
            <w14:solidFill>
              <w14:schemeClr w14:val="tx1"/>
            </w14:solidFill>
          </w14:textFill>
        </w:rPr>
        <w:t>9.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0"/>
        <w:jc w:val="both"/>
        <w:textAlignment w:val="auto"/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:lang w:val="pt-B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425" w:leftChars="0" w:hanging="425" w:firstLineChars="0"/>
        <w:jc w:val="both"/>
        <w:textAlignment w:val="auto"/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:lang w:val="pt-BR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14:textFill>
            <w14:solidFill>
              <w14:schemeClr w14:val="tx1"/>
            </w14:solidFill>
          </w14:textFill>
        </w:rPr>
        <w:t>Quadrini AE, Garcia VC, Freire BC, Martins MFM. Haematological reference of snakes: Amazon tree boa (Corallus hortulanus, Linnaeus, 1758) and Burmese Python (Python bivittatus, Kuhl, 1820) in captive. Arq</w:t>
      </w: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:lang w:val="pt-BR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14:textFill>
            <w14:solidFill>
              <w14:schemeClr w14:val="tx1"/>
            </w14:solidFill>
          </w14:textFill>
        </w:rPr>
        <w:t>Bras</w:t>
      </w: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:lang w:val="pt-BR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14:textFill>
            <w14:solidFill>
              <w14:schemeClr w14:val="tx1"/>
            </w14:solidFill>
          </w14:textFill>
        </w:rPr>
        <w:t>Med</w:t>
      </w: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:lang w:val="pt-BR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14:textFill>
            <w14:solidFill>
              <w14:schemeClr w14:val="tx1"/>
            </w14:solidFill>
          </w14:textFill>
        </w:rPr>
        <w:t>Vet</w:t>
      </w: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:lang w:val="pt-BR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14:textFill>
            <w14:solidFill>
              <w14:schemeClr w14:val="tx1"/>
            </w14:solidFill>
          </w14:textFill>
        </w:rPr>
        <w:t>Zootec [Internet]. 2018 [</w:t>
      </w: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:lang w:val="pt-BR"/>
          <w14:textFill>
            <w14:solidFill>
              <w14:schemeClr w14:val="tx1"/>
            </w14:solidFill>
          </w14:textFill>
        </w:rPr>
        <w:t xml:space="preserve">acesso em 28 nov </w:t>
      </w: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14:textFill>
            <w14:solidFill>
              <w14:schemeClr w14:val="tx1"/>
            </w14:solidFill>
          </w14:textFill>
        </w:rPr>
        <w:t xml:space="preserve">2021];70:1172-1178. </w:t>
      </w: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:lang w:val="pt-BR"/>
          <w14:textFill>
            <w14:solidFill>
              <w14:schemeClr w14:val="tx1"/>
            </w14:solidFill>
          </w14:textFill>
        </w:rPr>
        <w:t>Disponível em</w:t>
      </w: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14:textFill>
            <w14:solidFill>
              <w14:schemeClr w14:val="tx1"/>
            </w14:solidFill>
          </w14:textFill>
        </w:rPr>
        <w:t xml:space="preserve">: </w:t>
      </w: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14:textFill>
            <w14:solidFill>
              <w14:schemeClr w14:val="tx1"/>
            </w14:solidFill>
          </w14:textFill>
        </w:rPr>
        <w:instrText xml:space="preserve"> HYPERLINK "https://www.scielo.br/j/abmvz/a/hD4TymNSCcFMgTydQv4PNNc/?format=html&amp;lang=en." </w:instrText>
      </w: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5"/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14:textFill>
            <w14:solidFill>
              <w14:schemeClr w14:val="tx1"/>
            </w14:solidFill>
          </w14:textFill>
        </w:rPr>
        <w:t>https://www.scielo.br/j/abmvz/a/hD4TymNSCcFMgTydQv4PNNc/?format=html&amp;lang=en.</w:t>
      </w: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:lang w:val="pt-BR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Arial" w:hAnsi="Arial" w:eastAsia="SimSun" w:cs="Arial"/>
          <w:i w:val="0"/>
          <w:iCs w:val="0"/>
          <w:caps w:val="0"/>
          <w:color w:val="000000" w:themeColor="text1"/>
          <w:spacing w:val="0"/>
          <w:sz w:val="22"/>
          <w:szCs w:val="22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Arial" w:hAnsi="Arial" w:eastAsia="SimSun" w:cs="Arial"/>
          <w:i w:val="0"/>
          <w:iCs w:val="0"/>
          <w:caps w:val="0"/>
          <w:color w:val="000000" w:themeColor="text1"/>
          <w:spacing w:val="0"/>
          <w:sz w:val="22"/>
          <w:szCs w:val="22"/>
          <w:u w:val="none"/>
          <w:shd w:val="clear" w:fill="FFFFFF"/>
          <w14:textFill>
            <w14:solidFill>
              <w14:schemeClr w14:val="tx1"/>
            </w14:solidFill>
          </w14:textFill>
        </w:rPr>
        <w:instrText xml:space="preserve"> HYPERLINK "https://doi.org/10.1590/1678-4162-9865" \t "https://www.scielo.br/j/abmvz/a/hD4TymNSCcFMgTydQv4PNNc/_blank" </w:instrText>
      </w:r>
      <w:r>
        <w:rPr>
          <w:rFonts w:hint="default" w:ascii="Arial" w:hAnsi="Arial" w:eastAsia="SimSun" w:cs="Arial"/>
          <w:i w:val="0"/>
          <w:iCs w:val="0"/>
          <w:caps w:val="0"/>
          <w:color w:val="000000" w:themeColor="text1"/>
          <w:spacing w:val="0"/>
          <w:sz w:val="22"/>
          <w:szCs w:val="22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5"/>
          <w:rFonts w:hint="default" w:ascii="Arial" w:hAnsi="Arial" w:eastAsia="SimSun" w:cs="Arial"/>
          <w:i w:val="0"/>
          <w:iCs w:val="0"/>
          <w:caps w:val="0"/>
          <w:color w:val="000000" w:themeColor="text1"/>
          <w:spacing w:val="0"/>
          <w:sz w:val="22"/>
          <w:szCs w:val="22"/>
          <w:u w:val="none"/>
          <w:shd w:val="clear" w:fill="FFFFFF"/>
          <w14:textFill>
            <w14:solidFill>
              <w14:schemeClr w14:val="tx1"/>
            </w14:solidFill>
          </w14:textFill>
        </w:rPr>
        <w:t>doi</w:t>
      </w:r>
      <w:r>
        <w:rPr>
          <w:rStyle w:val="5"/>
          <w:rFonts w:hint="default" w:ascii="Arial" w:hAnsi="Arial" w:eastAsia="SimSun" w:cs="Arial"/>
          <w:i w:val="0"/>
          <w:iCs w:val="0"/>
          <w:caps w:val="0"/>
          <w:color w:val="000000" w:themeColor="text1"/>
          <w:spacing w:val="0"/>
          <w:sz w:val="22"/>
          <w:szCs w:val="22"/>
          <w:u w:val="none"/>
          <w:shd w:val="clear" w:fill="FFFFFF"/>
          <w:lang w:val="pt-BR"/>
          <w14:textFill>
            <w14:solidFill>
              <w14:schemeClr w14:val="tx1"/>
            </w14:solidFill>
          </w14:textFill>
        </w:rPr>
        <w:t xml:space="preserve">: </w:t>
      </w:r>
      <w:r>
        <w:rPr>
          <w:rStyle w:val="5"/>
          <w:rFonts w:hint="default" w:ascii="Arial" w:hAnsi="Arial" w:eastAsia="SimSun" w:cs="Arial"/>
          <w:i w:val="0"/>
          <w:iCs w:val="0"/>
          <w:caps w:val="0"/>
          <w:color w:val="000000" w:themeColor="text1"/>
          <w:spacing w:val="0"/>
          <w:sz w:val="22"/>
          <w:szCs w:val="22"/>
          <w:u w:val="none"/>
          <w:shd w:val="clear" w:fill="FFFFFF"/>
          <w14:textFill>
            <w14:solidFill>
              <w14:schemeClr w14:val="tx1"/>
            </w14:solidFill>
          </w14:textFill>
        </w:rPr>
        <w:t>10.1590/1678-4162-9865</w:t>
      </w:r>
      <w:r>
        <w:rPr>
          <w:rFonts w:hint="default" w:ascii="Arial" w:hAnsi="Arial" w:eastAsia="SimSun" w:cs="Arial"/>
          <w:i w:val="0"/>
          <w:iCs w:val="0"/>
          <w:caps w:val="0"/>
          <w:color w:val="000000" w:themeColor="text1"/>
          <w:spacing w:val="0"/>
          <w:sz w:val="22"/>
          <w:szCs w:val="22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default" w:ascii="Arial" w:hAnsi="Arial" w:eastAsia="SimSun" w:cs="Arial"/>
          <w:i w:val="0"/>
          <w:iCs w:val="0"/>
          <w:caps w:val="0"/>
          <w:color w:val="000000" w:themeColor="text1"/>
          <w:spacing w:val="0"/>
          <w:sz w:val="22"/>
          <w:szCs w:val="22"/>
          <w:u w:val="none"/>
          <w:shd w:val="clear" w:fill="FFFFFF"/>
          <w:lang w:val="pt-BR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Arial" w:hAnsi="Arial" w:eastAsia="SimSun" w:cs="Arial"/>
          <w:i w:val="0"/>
          <w:iCs w:val="0"/>
          <w:caps w:val="0"/>
          <w:color w:val="000000" w:themeColor="text1"/>
          <w:spacing w:val="0"/>
          <w:sz w:val="22"/>
          <w:szCs w:val="22"/>
          <w:u w:val="none"/>
          <w:shd w:val="clear" w:fill="FFFFFF"/>
          <w14:textFill>
            <w14:solidFill>
              <w14:schemeClr w14:val="tx1"/>
            </w14:solidFill>
          </w14:textFill>
        </w:rPr>
        <w:t> </w:t>
      </w:r>
      <w:r>
        <w:rPr>
          <w:rFonts w:hint="default" w:ascii="Arial" w:hAnsi="Arial" w:eastAsia="SimSun" w:cs="Arial"/>
          <w:i w:val="0"/>
          <w:iCs w:val="0"/>
          <w:caps w:val="0"/>
          <w:color w:val="000000" w:themeColor="text1"/>
          <w:spacing w:val="0"/>
          <w:sz w:val="22"/>
          <w:szCs w:val="22"/>
          <w:u w:val="none"/>
          <w:shd w:val="clear" w:fill="FFFFFF"/>
          <w:lang w:val="pt-BR"/>
          <w14:textFill>
            <w14:solidFill>
              <w14:schemeClr w14:val="tx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0"/>
        <w:jc w:val="both"/>
        <w:textAlignment w:val="auto"/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:lang w:val="pt-B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425" w:leftChars="0" w:hanging="425" w:firstLineChars="0"/>
        <w:jc w:val="both"/>
        <w:textAlignment w:val="auto"/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14:textFill>
            <w14:solidFill>
              <w14:schemeClr w14:val="tx1"/>
            </w14:solidFill>
          </w14:textFill>
        </w:rPr>
        <w:t xml:space="preserve">Abd El-Aziz TM, Antonio GS, Stockand JD. Snake </w:t>
      </w:r>
      <w:r>
        <w:rPr>
          <w:rFonts w:hint="default" w:ascii="Arial" w:hAnsi="Arial" w:eastAsia="sans-serif" w:cs="Arial"/>
          <w:i w:val="0"/>
          <w:iC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14:textFill>
            <w14:solidFill>
              <w14:schemeClr w14:val="tx1"/>
            </w14:solidFill>
          </w14:textFill>
        </w:rPr>
        <w:t>venoms in drug discovery: valuable therapeutic tools for life saving</w:t>
      </w: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14:textFill>
            <w14:solidFill>
              <w14:schemeClr w14:val="tx1"/>
            </w14:solidFill>
          </w14:textFill>
        </w:rPr>
        <w:t xml:space="preserve">. Toxins (Basel). 2019;11(10):564. doi: https://doi.org/10.3390/toxins11100564.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0"/>
        <w:jc w:val="both"/>
        <w:textAlignment w:val="auto"/>
        <w:rPr>
          <w:rFonts w:hint="default" w:ascii="Arial" w:hAnsi="Arial" w:cs="Arial"/>
          <w:sz w:val="22"/>
          <w:szCs w:val="22"/>
          <w:lang w:val="pt-BR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425" w:leftChars="0" w:hanging="425" w:firstLineChars="0"/>
        <w:jc w:val="both"/>
        <w:textAlignment w:val="auto"/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:lang w:val="pt-BR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cs="Arial"/>
          <w:color w:val="000000" w:themeColor="text1"/>
          <w:sz w:val="22"/>
          <w:szCs w:val="22"/>
          <w:u w:val="none"/>
          <w:lang w:val="pt-BR"/>
          <w14:textFill>
            <w14:solidFill>
              <w14:schemeClr w14:val="tx1"/>
            </w14:solidFill>
          </w14:textFill>
        </w:rPr>
        <w:t xml:space="preserve">Sampaio CG, Barroso MCS, Ariza LGA, organizadores. Experiências em ensino ciências e matemática na formação de professores da pós-graduação do IFCE. [Internet]. Fortaleza: EdUECE, 2021 [acesso em 25 out. 2023]. Disponível em: </w:t>
      </w:r>
      <w:r>
        <w:rPr>
          <w:rFonts w:hint="default" w:ascii="Arial" w:hAnsi="Arial" w:cs="Arial"/>
          <w:color w:val="000000" w:themeColor="text1"/>
          <w:sz w:val="22"/>
          <w:szCs w:val="22"/>
          <w:u w:val="none"/>
          <w:lang w:val="pt-BR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Arial" w:hAnsi="Arial" w:cs="Arial"/>
          <w:color w:val="000000" w:themeColor="text1"/>
          <w:sz w:val="22"/>
          <w:szCs w:val="22"/>
          <w:u w:val="none"/>
          <w:lang w:val="pt-BR"/>
          <w14:textFill>
            <w14:solidFill>
              <w14:schemeClr w14:val="tx1"/>
            </w14:solidFill>
          </w14:textFill>
        </w:rPr>
        <w:instrText xml:space="preserve"> HYPERLINK "https://www.uece.br/eduece/wp-content/uploads/sites/88/2021/12/Experiencias-em-ensino-de-ciencias-e-matematica-IFCE-_______2021-Vers%C3%A3oFinal.pdf." </w:instrText>
      </w:r>
      <w:r>
        <w:rPr>
          <w:rFonts w:hint="default" w:ascii="Arial" w:hAnsi="Arial" w:cs="Arial"/>
          <w:color w:val="000000" w:themeColor="text1"/>
          <w:sz w:val="22"/>
          <w:szCs w:val="22"/>
          <w:u w:val="none"/>
          <w:lang w:val="pt-BR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5"/>
          <w:rFonts w:hint="default" w:ascii="Arial" w:hAnsi="Arial" w:cs="Arial"/>
          <w:color w:val="000000" w:themeColor="text1"/>
          <w:sz w:val="22"/>
          <w:szCs w:val="22"/>
          <w:u w:val="none"/>
          <w:lang w:val="pt-BR"/>
          <w14:textFill>
            <w14:solidFill>
              <w14:schemeClr w14:val="tx1"/>
            </w14:solidFill>
          </w14:textFill>
        </w:rPr>
        <w:t>https://www.uece.br/eduece/wp-content/uploads/sites/88/2021/12/Experiencias-em-ensino-de-ciencias-e-matematica-IFCE-_______2021-Vers%C3%A3oFinal.pdf.</w:t>
      </w:r>
      <w:r>
        <w:rPr>
          <w:rFonts w:hint="default" w:ascii="Arial" w:hAnsi="Arial" w:cs="Arial"/>
          <w:color w:val="000000" w:themeColor="text1"/>
          <w:sz w:val="22"/>
          <w:szCs w:val="22"/>
          <w:u w:val="none"/>
          <w:lang w:val="pt-BR"/>
          <w14:textFill>
            <w14:solidFill>
              <w14:schemeClr w14:val="tx1"/>
            </w14:solidFill>
          </w14:textFill>
        </w:rPr>
        <w:fldChar w:fldCharType="end"/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0"/>
        <w:jc w:val="both"/>
        <w:textAlignment w:val="auto"/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:lang w:val="pt-B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425" w:leftChars="0" w:hanging="425" w:firstLineChars="0"/>
        <w:jc w:val="both"/>
        <w:textAlignment w:val="auto"/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:lang w:val="pt-BR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14:textFill>
            <w14:solidFill>
              <w14:schemeClr w14:val="tx1"/>
            </w14:solidFill>
          </w14:textFill>
        </w:rPr>
        <w:t>Santos TEJ, Gonçalves RP, Barbosa MC, Junior GBS, Daher EF. Monocyte chemoattractant protein-1: a potential biomarker of lesion and its relation with oxidative status in sickle cell disease. Blood Cells Mol Dis. 2015 Mar; 54(3): 297-301.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0"/>
        <w:jc w:val="both"/>
        <w:textAlignment w:val="auto"/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:lang w:val="pt-B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425" w:leftChars="0" w:hanging="425" w:firstLineChars="0"/>
        <w:jc w:val="both"/>
        <w:textAlignment w:val="auto"/>
        <w:rPr>
          <w:rFonts w:hint="default" w:ascii="Arial" w:hAnsi="Arial" w:cs="Arial"/>
          <w:sz w:val="22"/>
          <w:szCs w:val="22"/>
          <w:u w:val="none"/>
          <w:lang w:val="pt-BR"/>
        </w:rPr>
      </w:pP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14:textFill>
            <w14:solidFill>
              <w14:schemeClr w14:val="tx1"/>
            </w14:solidFill>
          </w14:textFill>
        </w:rPr>
        <w:t>Nery MDA. Efeitos biológicos e caracterização inicial da peçonha da serpente Philodryas nattereri Steindachner 1870 [</w:t>
      </w: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:lang w:val="pt-BR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14:textFill>
            <w14:solidFill>
              <w14:schemeClr w14:val="tx1"/>
            </w14:solidFill>
          </w14:textFill>
        </w:rPr>
        <w:t xml:space="preserve">ese]. Fortaleza: Universidade Federal do Ceará; 2012 </w:t>
      </w: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:lang w:val="pt-BR"/>
          <w14:textFill>
            <w14:solidFill>
              <w14:schemeClr w14:val="tx1"/>
            </w14:solidFill>
          </w14:textFill>
        </w:rPr>
        <w:t xml:space="preserve">[acesso em </w:t>
      </w: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14:textFill>
            <w14:solidFill>
              <w14:schemeClr w14:val="tx1"/>
            </w14:solidFill>
          </w14:textFill>
        </w:rPr>
        <w:t xml:space="preserve">28 </w:t>
      </w: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:lang w:val="pt-BR"/>
          <w14:textFill>
            <w14:solidFill>
              <w14:schemeClr w14:val="tx1"/>
            </w14:solidFill>
          </w14:textFill>
        </w:rPr>
        <w:t>j</w:t>
      </w: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14:textFill>
            <w14:solidFill>
              <w14:schemeClr w14:val="tx1"/>
            </w14:solidFill>
          </w14:textFill>
        </w:rPr>
        <w:t>an 2023].</w:t>
      </w: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:lang w:val="pt-BR"/>
          <w14:textFill>
            <w14:solidFill>
              <w14:schemeClr w14:val="tx1"/>
            </w14:solidFill>
          </w14:textFill>
        </w:rPr>
        <w:t xml:space="preserve"> 177 f.</w:t>
      </w: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:lang w:val="pt-BR"/>
          <w14:textFill>
            <w14:solidFill>
              <w14:schemeClr w14:val="tx1"/>
            </w14:solidFill>
          </w14:textFill>
        </w:rPr>
        <w:t>Disponível em</w:t>
      </w: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14:textFill>
            <w14:solidFill>
              <w14:schemeClr w14:val="tx1"/>
            </w14:solidFill>
          </w14:textFill>
        </w:rPr>
        <w:t xml:space="preserve">: </w:t>
      </w: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14:textFill>
            <w14:solidFill>
              <w14:schemeClr w14:val="tx1"/>
            </w14:solidFill>
          </w14:textFill>
        </w:rPr>
        <w:instrText xml:space="preserve"> HYPERLINK "https://repositorio.ufc.br/bitstream/riufc/4936/1/2012_tese_mdanery.pdf._x0005_" </w:instrText>
      </w: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5"/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14:textFill>
            <w14:solidFill>
              <w14:schemeClr w14:val="tx1"/>
            </w14:solidFill>
          </w14:textFill>
        </w:rPr>
        <w:t>https://repositorio.ufc.br/bitstream/riufc/4936/1/2012_tese_mdanery.pdf</w:t>
      </w:r>
      <w:r>
        <w:rPr>
          <w:rStyle w:val="5"/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:lang w:val="pt-BR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end"/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0"/>
        <w:jc w:val="both"/>
        <w:textAlignment w:val="auto"/>
        <w:rPr>
          <w:rFonts w:hint="default" w:ascii="Arial" w:hAnsi="Arial" w:cs="Arial"/>
          <w:sz w:val="22"/>
          <w:szCs w:val="22"/>
          <w:lang w:val="pt-BR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425" w:leftChars="0" w:hanging="425" w:firstLineChars="0"/>
        <w:jc w:val="both"/>
        <w:textAlignment w:val="auto"/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color w:val="000000" w:themeColor="text1"/>
          <w:sz w:val="22"/>
          <w:szCs w:val="22"/>
          <w:u w:val="none"/>
          <w:lang w:val="pt-BR"/>
          <w14:textFill>
            <w14:solidFill>
              <w14:schemeClr w14:val="tx1"/>
            </w14:solidFill>
          </w14:textFill>
        </w:rPr>
        <w:t xml:space="preserve">Cavalcante AFP, Lopes KVA, Rufino MSM. O papel da alimentação escolar para a promoção da saúde: o programa “5 ao dia”.  In: Xavier, AR, Lemos ABS, Lima MVG, organizadores. Sociobiodiversidade, tecnologias sustentáveis e educação ambiental no contexto da lusofonia afro-brasileira [Internet]. Fortaleza: EdUECE, 2023 [acesso em 25 out. 2023]. p. 262-280. Disponível em: </w:t>
      </w:r>
      <w:r>
        <w:rPr>
          <w:rFonts w:hint="default" w:ascii="Arial" w:hAnsi="Arial" w:cs="Arial"/>
          <w:color w:val="000000" w:themeColor="text1"/>
          <w:sz w:val="22"/>
          <w:szCs w:val="22"/>
          <w:u w:val="none"/>
          <w:lang w:val="pt-BR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Arial" w:hAnsi="Arial" w:cs="Arial"/>
          <w:color w:val="000000" w:themeColor="text1"/>
          <w:sz w:val="22"/>
          <w:szCs w:val="22"/>
          <w:u w:val="none"/>
          <w:lang w:val="pt-BR"/>
          <w14:textFill>
            <w14:solidFill>
              <w14:schemeClr w14:val="tx1"/>
            </w14:solidFill>
          </w14:textFill>
        </w:rPr>
        <w:instrText xml:space="preserve"> HYPERLINK "https://www.uece.br/eduece/wp-content/uploads/sites/88/2023/11/Sociobiodiversidade-tecnologias-sustent%C3%A1veis.pdf." </w:instrText>
      </w:r>
      <w:r>
        <w:rPr>
          <w:rFonts w:hint="default" w:ascii="Arial" w:hAnsi="Arial" w:cs="Arial"/>
          <w:color w:val="000000" w:themeColor="text1"/>
          <w:sz w:val="22"/>
          <w:szCs w:val="22"/>
          <w:u w:val="none"/>
          <w:lang w:val="pt-BR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5"/>
          <w:rFonts w:hint="default" w:ascii="Arial" w:hAnsi="Arial" w:cs="Arial"/>
          <w:color w:val="000000" w:themeColor="text1"/>
          <w:sz w:val="22"/>
          <w:szCs w:val="22"/>
          <w:u w:val="none"/>
          <w:lang w:val="pt-BR"/>
          <w14:textFill>
            <w14:solidFill>
              <w14:schemeClr w14:val="tx1"/>
            </w14:solidFill>
          </w14:textFill>
        </w:rPr>
        <w:t>https://www.uece.br/eduece/wp-content/uploads/sites/88/2023/11/Sociobiodiversidade-tecnologias-sustent%C3%A1veis.pdf.</w:t>
      </w:r>
      <w:r>
        <w:rPr>
          <w:rFonts w:hint="default" w:ascii="Arial" w:hAnsi="Arial" w:cs="Arial"/>
          <w:color w:val="000000" w:themeColor="text1"/>
          <w:sz w:val="22"/>
          <w:szCs w:val="22"/>
          <w:u w:val="none"/>
          <w:lang w:val="pt-BR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default" w:ascii="Arial" w:hAnsi="Arial" w:cs="Arial"/>
          <w:color w:val="000000" w:themeColor="text1"/>
          <w:sz w:val="22"/>
          <w:szCs w:val="22"/>
          <w:u w:val="none"/>
          <w:lang w:val="pt-BR"/>
          <w14:textFill>
            <w14:solidFill>
              <w14:schemeClr w14:val="tx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0"/>
        <w:textAlignment w:val="auto"/>
        <w:rPr>
          <w:rFonts w:hint="default" w:ascii="Arial" w:hAnsi="Arial" w:cs="Arial"/>
          <w:sz w:val="22"/>
          <w:szCs w:val="22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709" w:firstLineChars="0"/>
        <w:textAlignment w:val="auto"/>
        <w:rPr>
          <w:rFonts w:hint="default" w:ascii="Arial" w:hAnsi="Arial" w:cs="Arial"/>
          <w:strike w:val="0"/>
          <w:dstrike w:val="0"/>
          <w:sz w:val="22"/>
          <w:szCs w:val="22"/>
          <w:lang w:val="pt-BR"/>
        </w:rPr>
      </w:pPr>
    </w:p>
    <w:p>
      <w:pPr>
        <w:rPr>
          <w:rFonts w:hint="default"/>
          <w:lang w:val="pt-BR"/>
        </w:rPr>
      </w:pPr>
    </w:p>
    <w:p/>
    <w:sectPr>
      <w:headerReference r:id="rId5" w:type="default"/>
      <w:footerReference r:id="rId6" w:type="default"/>
      <w:pgSz w:w="11909" w:h="16834"/>
      <w:pgMar w:top="2267" w:right="1133" w:bottom="1700" w:left="1133" w:header="720" w:footer="623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Noto Sans">
    <w:panose1 w:val="020B0502040504020204"/>
    <w:charset w:val="00"/>
    <w:family w:val="auto"/>
    <w:pitch w:val="default"/>
    <w:sig w:usb0="E00002FF" w:usb1="4000001F" w:usb2="08000029" w:usb3="00100000" w:csb0="00000000" w:csb1="00000000"/>
  </w:font>
  <w:font w:name="sans-serif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ageBreakBefore w:val="0"/>
      <w:wordWrap/>
      <w:spacing w:line="240" w:lineRule="auto"/>
      <w:ind w:right="-559"/>
      <w:jc w:val="both"/>
      <w:rPr>
        <w:rFonts w:hint="default" w:ascii="Calibri" w:hAnsi="Calibri" w:eastAsia="Calibri" w:cs="Calibri"/>
        <w:color w:val="000000" w:themeColor="text1"/>
        <w:lang w:val="pt-BR"/>
        <w14:textFill>
          <w14:solidFill>
            <w14:schemeClr w14:val="tx1"/>
          </w14:solidFill>
        </w14:textFill>
      </w:rPr>
    </w:pPr>
    <w:r>
      <w:rPr>
        <w:rFonts w:hint="default" w:ascii="Calibri" w:hAnsi="Calibri" w:eastAsia="Calibri" w:cs="Calibri"/>
        <w:color w:val="000000" w:themeColor="text1"/>
        <w:lang w:val="pt-BR"/>
        <w14:textFill>
          <w14:solidFill>
            <w14:schemeClr w14:val="tx1"/>
          </w14:solidFill>
        </w14:textFill>
      </w:rPr>
      <w:t>Hospital Geral de Fortaleza (HGF)</w:t>
    </w:r>
  </w:p>
  <w:p>
    <w:pPr>
      <w:pageBreakBefore w:val="0"/>
      <w:wordWrap/>
      <w:spacing w:line="240" w:lineRule="auto"/>
      <w:ind w:right="-559"/>
      <w:jc w:val="both"/>
      <w:rPr>
        <w:rFonts w:hint="default" w:ascii="Calibri" w:hAnsi="Calibri" w:eastAsia="Calibri" w:cs="Calibri"/>
        <w:color w:val="000000" w:themeColor="text1"/>
        <w:lang w:val="pt-BR"/>
        <w14:textFill>
          <w14:solidFill>
            <w14:schemeClr w14:val="tx1"/>
          </w14:solidFill>
        </w14:textFill>
      </w:rPr>
    </w:pPr>
    <w:r>
      <w:rPr>
        <w:rFonts w:hint="default" w:ascii="Calibri" w:hAnsi="Calibri" w:eastAsia="Calibri" w:cs="Calibri"/>
        <w:color w:val="000000" w:themeColor="text1"/>
        <w:lang w:val="pt-BR"/>
        <w14:textFill>
          <w14:solidFill>
            <w14:schemeClr w14:val="tx1"/>
          </w14:solidFill>
        </w14:textFill>
      </w:rPr>
      <w:t>Rua Riachuelo, 900 - Papicu - Fortaleza/CE</w:t>
    </w:r>
  </w:p>
  <w:p>
    <w:pPr>
      <w:pageBreakBefore w:val="0"/>
      <w:wordWrap/>
      <w:spacing w:line="240" w:lineRule="auto"/>
      <w:ind w:right="-559"/>
      <w:jc w:val="both"/>
      <w:rPr>
        <w:rFonts w:hint="default" w:ascii="Calibri" w:hAnsi="Calibri" w:eastAsia="Calibri"/>
        <w:color w:val="000000" w:themeColor="text1"/>
        <w:lang w:val="pt-BR"/>
        <w14:textFill>
          <w14:solidFill>
            <w14:schemeClr w14:val="tx1"/>
          </w14:solidFill>
        </w14:textFill>
      </w:rPr>
    </w:pPr>
    <w:r>
      <w:rPr>
        <w:rFonts w:hint="default" w:ascii="Calibri" w:hAnsi="Calibri" w:eastAsia="Calibri" w:cs="Calibri"/>
        <w:color w:val="000000" w:themeColor="text1"/>
        <w:lang w:val="pt-BR"/>
        <w14:textFill>
          <w14:solidFill>
            <w14:schemeClr w14:val="tx1"/>
          </w14:solidFill>
        </w14:textFill>
      </w:rPr>
      <w:t xml:space="preserve">CEP: </w:t>
    </w:r>
    <w:r>
      <w:rPr>
        <w:rFonts w:hint="default" w:ascii="Calibri" w:hAnsi="Calibri" w:eastAsia="Calibri"/>
        <w:color w:val="000000" w:themeColor="text1"/>
        <w:lang w:val="pt-BR"/>
        <w14:textFill>
          <w14:solidFill>
            <w14:schemeClr w14:val="tx1"/>
          </w14:solidFill>
        </w14:textFill>
      </w:rPr>
      <w:t>60175-205</w:t>
    </w:r>
  </w:p>
  <w:p>
    <w:pPr>
      <w:pageBreakBefore w:val="0"/>
      <w:wordWrap/>
      <w:spacing w:line="240" w:lineRule="auto"/>
      <w:ind w:right="-559"/>
      <w:jc w:val="both"/>
      <w:rPr>
        <w:rFonts w:hint="default"/>
        <w:lang w:val="pt-BR"/>
      </w:rPr>
    </w:pPr>
    <w:r>
      <w:rPr>
        <w:rFonts w:hint="default" w:ascii="Calibri" w:hAnsi="Calibri" w:eastAsia="Calibri"/>
        <w:color w:val="000000" w:themeColor="text1"/>
        <w:u w:val="none"/>
        <w:lang w:val="pt-BR"/>
        <w14:textFill>
          <w14:solidFill>
            <w14:schemeClr w14:val="tx1"/>
          </w14:solidFill>
        </w14:textFill>
      </w:rPr>
      <w:t>www.hgf.ce.gov.br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76" w:lineRule="auto"/>
      <w:jc w:val="left"/>
      <w:rPr>
        <w:lang w:eastAsia="pt-BR" w:bidi="ar-SA"/>
      </w:rPr>
    </w:pPr>
    <w:r>
      <w:rPr>
        <w:lang w:eastAsia="pt-BR" w:bidi="ar-SA"/>
      </w:rPr>
      <w:drawing>
        <wp:inline distT="0" distB="0" distL="114300" distR="114300">
          <wp:extent cx="2750185" cy="720090"/>
          <wp:effectExtent l="0" t="0" r="12065" b="0"/>
          <wp:docPr id="5" name="Imagem 1" descr="C:\Users\antonio.herbert\Desktop\HGF\MATERIAL\Logos\LOGO - HGF e SESA HORIZONTAL.pngLOGO - HGF e SESA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1" descr="C:\Users\antonio.herbert\Desktop\HGF\MATERIAL\Logos\LOGO - HGF e SESA HORIZONTAL.pngLOGO - HGF e SESA HORIZONTAL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5018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spacing w:line="276" w:lineRule="auto"/>
      <w:jc w:val="right"/>
      <w:rPr>
        <w:color w:val="434343"/>
      </w:rPr>
    </w:pPr>
    <w:r>
      <w:rPr>
        <w:rFonts w:hint="default"/>
        <w:b/>
        <w:bCs/>
        <w:lang w:val="en-US" w:eastAsia="pt-BR" w:bidi="ar-SA"/>
      </w:rPr>
      <w:t>RELATO DE EXPERIÊNCIA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4F7293A"/>
    <w:multiLevelType w:val="singleLevel"/>
    <w:tmpl w:val="54F7293A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E108D5"/>
    <w:rsid w:val="132172C5"/>
    <w:rsid w:val="28E1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6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zh-CN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0"/>
    <w:rPr>
      <w:b/>
      <w:bCs/>
    </w:rPr>
  </w:style>
  <w:style w:type="character" w:styleId="5">
    <w:name w:val="Hyperlink"/>
    <w:basedOn w:val="2"/>
    <w:qFormat/>
    <w:uiPriority w:val="6"/>
    <w:rPr>
      <w:color w:val="0000FF"/>
      <w:u w:val="single"/>
    </w:rPr>
  </w:style>
  <w:style w:type="table" w:styleId="6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Autores"/>
    <w:basedOn w:val="1"/>
    <w:qFormat/>
    <w:uiPriority w:val="0"/>
    <w:pPr>
      <w:spacing w:after="240"/>
      <w:jc w:val="center"/>
    </w:pPr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2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2024-03-15T13:53:00Z</dcterms:created>
  <dc:creator>Biblioteca HGF</dc:creator>
  <cp:lastModifiedBy>Biblioteca HGF</cp:lastModifiedBy>
  <dcterms:modified xsi:type="dcterms:W3CDTF">2024-03-15T13:57:13Z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1046-12.2.0.13489</vt:lpwstr>
  </property>
  <property fmtid="{D5CDD505-2E9C-101B-9397-08002B2CF9AE}" pid="3" name="ICV">
    <vt:lpwstr>1894F5B89FE74A6FA2432DBEBDEB0270_11</vt:lpwstr>
  </property>
</Properties>
</file>