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TÍTULO: SUBTÍTULO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português)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TITLE: SUBTITLE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inglês)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RESUMO (em português)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portuguesa. Deve apresentar os objetivos da pesquisa, a metodologia adotada, os resultados e as conclusões. Deve conter entre 200 a 250 palavras. Fonte Arial, tamanho 11, espaçamento entre linhas 1,0 cm, alinhamento justificado.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Palavras-chave: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mínimo 3 e máximo 5 palavras)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</w:rPr>
        <w:t>ABSTRACT</w:t>
      </w: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(em inglês)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inglesa. Deve apresentar os objetivos da pesquisa, a metodologia adotada, os resultados e as conclusões. Deve conter entre 200 a 250 palavras. Fonte Arial, tamanho 11, espaçamento entre linhas 1,0 cm, alinhamento justificado.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caps w:val="0"/>
          <w:spacing w:val="0"/>
          <w:sz w:val="22"/>
          <w:szCs w:val="22"/>
          <w:shd w:val="clear" w:fill="FFFFFF"/>
        </w:rPr>
        <w:t>Keywords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mínimo 3 e máximo 5 palavras)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INTRODUÇÃO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Informe na introdução os objetivos do trabalho. Texto redigido em arial tamanho 11, espaçamento entre as linhas de 1,5 cm. Alinhamento justificado.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a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 numeração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utilizada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deve ser consecutiva,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de acordo com a ordem em que aparece no texto. Usar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algarismo arábico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entre parênteses para numerá-las (ex.: (7)),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remetendo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sempre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à 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. Quando se tratar de citação intercalada, usar vírgula (ex.: 2, 7, 14).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com mais de 3 linhas devem ser destacadas do texto com recuo de 4 cm em relação à margem esquerda, com fonte arial tamanho 10, espaçamento entre linhas de 1,0 cm, alinhamento justificado e sem aspas, seguida da indicação da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fonte, (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cs="Arial"/>
          <w:sz w:val="22"/>
          <w:szCs w:val="22"/>
          <w:lang w:val="pt-BR"/>
        </w:rPr>
        <w:t xml:space="preserve">), </w:t>
      </w:r>
      <w:r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  <w:t>como no exemplo abaixo: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268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A teleconferência permite ao indivíduo participar de um encontro nacional ou regional sem 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necessidade de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deixar seu local de origem. Tipos comuns de teleconferência incluem o uso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da televisão, telefone, e computador. Através de áudio-conferência, utilizando a companhia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local de telefone, um sinal de áudio pode ser emitido em um salão de qualquer dimensão (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>4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de até 3 linhas devem ser apresentadas no texto entre aspas duplas seguida da indicação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fonte </w:t>
      </w:r>
      <w:r>
        <w:rPr>
          <w:rFonts w:hint="default" w:ascii="Arial" w:hAnsi="Arial" w:cs="Arial"/>
          <w:sz w:val="22"/>
          <w:szCs w:val="22"/>
          <w:lang w:val="pt-BR"/>
        </w:rPr>
        <w:t xml:space="preserve">(ex.: “Citação literal do autor” (2)).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Não utilizar destaque em negrito, itálico ou aspas simples. Termos de língua estrangeira devem ser destacados em itálico.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referências devem seguir a norma Vancouver e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numeradas de acordo com a ordem sequencial em que aparecem no texto pela primeira vez e colocadas em lista nesta mesma ordem (usar algarismos arábicos).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cs="Arial"/>
          <w:b/>
          <w:bCs/>
          <w:sz w:val="22"/>
          <w:szCs w:val="22"/>
          <w:lang w:val="pt-BR"/>
        </w:rPr>
        <w:t xml:space="preserve">METODOLOGIA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Descreva os métodos e a metodologia utilizada. Texto redigido em arial tamanho 11, espaçamento entre as linhas de 1,5 cm. Alinhamento justificado.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As ilustrações (figuras, fotos, gráficos e quadros) devem ser inseridas ao longo do texto, o mais próximo possível da passagem a qual se refere. Os títulos das ilustrações devem ser informados acima delas. As fontes das ilustrações devem ser informadas abaixo delas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Figura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Campo de girassol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drawing>
          <wp:inline distT="0" distB="0" distL="114300" distR="114300">
            <wp:extent cx="2924175" cy="2204720"/>
            <wp:effectExtent l="0" t="0" r="9525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 xml:space="preserve">Fonte: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Abd El-Aziz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et al </w:t>
      </w:r>
      <w:r>
        <w:rPr>
          <w:rFonts w:hint="default" w:ascii="Arial" w:hAnsi="Arial" w:cs="Arial"/>
          <w:sz w:val="20"/>
          <w:szCs w:val="20"/>
          <w:lang w:val="pt-BR"/>
        </w:rPr>
        <w:t>(2019) (6).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  <w:t>RESULTADOS</w:t>
      </w:r>
      <w:r>
        <w:rPr>
          <w:rFonts w:hint="default" w:cs="Arial"/>
          <w:b/>
          <w:bCs/>
          <w:sz w:val="22"/>
          <w:szCs w:val="22"/>
          <w:vertAlign w:val="baseline"/>
          <w:rtl w:val="0"/>
          <w:lang w:val="pt-BR"/>
        </w:rPr>
        <w:t>/RELATO</w:t>
      </w:r>
      <w:r>
        <w:rPr>
          <w:rFonts w:hint="default" w:ascii="Arial" w:hAnsi="Arial" w:cs="Arial"/>
          <w:b/>
          <w:bCs/>
          <w:sz w:val="22"/>
          <w:szCs w:val="22"/>
          <w:vertAlign w:val="baseline"/>
          <w:rtl w:val="0"/>
          <w:lang w:val="pt-BR"/>
        </w:rPr>
        <w:t xml:space="preserve"> E </w:t>
      </w: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  <w:t>DISCUSSÃO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Apresentação</w:t>
      </w:r>
      <w:r>
        <w:rPr>
          <w:rFonts w:hint="default" w:cs="Arial"/>
          <w:sz w:val="22"/>
          <w:szCs w:val="22"/>
          <w:lang w:val="pt-BR"/>
        </w:rPr>
        <w:t xml:space="preserve"> e discussão </w:t>
      </w:r>
      <w:r>
        <w:rPr>
          <w:rFonts w:hint="default" w:ascii="Arial" w:hAnsi="Arial" w:cs="Arial"/>
          <w:sz w:val="22"/>
          <w:szCs w:val="22"/>
          <w:lang w:val="pt-BR"/>
        </w:rPr>
        <w:t xml:space="preserve">dos resultados do trabalho. Texto redigido em arial tamanho 11, espaçamento entre as linhas de 1,5 cm. Alinhamento justificado.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As tabelas devem ser inseridas ao longo do texto, o mais próximo possível da passagem a qual se refere.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formatação deve seguir as orientações das Normas de Apresentação Tabular do IBGE</w:t>
      </w:r>
      <w:r>
        <w:rPr>
          <w:rFonts w:hint="default" w:ascii="Arial" w:hAnsi="Arial" w:eastAsia="Arial" w:cs="Arial"/>
          <w:sz w:val="22"/>
          <w:szCs w:val="22"/>
          <w:rtl w:val="0"/>
        </w:rPr>
        <w:t>. 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título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acima delas.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fonte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abaixo delas.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Tabela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Frequência relativa (%) quanto ao tipo de bebida colocada junto ao prato antes de depois da educação alimentar e nutricional. Carmo da Paranaíba, Minas Gerais, Brasil, 2019.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23"/>
        <w:gridCol w:w="1074"/>
        <w:gridCol w:w="1045"/>
        <w:gridCol w:w="1053"/>
        <w:gridCol w:w="1512"/>
        <w:gridCol w:w="1052"/>
        <w:gridCol w:w="121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Gênero</w:t>
            </w:r>
          </w:p>
        </w:tc>
        <w:tc>
          <w:tcPr>
            <w:tcW w:w="149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Classificação nutricional</w:t>
            </w:r>
          </w:p>
        </w:tc>
        <w:tc>
          <w:tcPr>
            <w:tcW w:w="2255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Momento da avaliação</w:t>
            </w:r>
          </w:p>
        </w:tc>
        <w:tc>
          <w:tcPr>
            <w:tcW w:w="1141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Suco</w:t>
            </w: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Refrigerante</w:t>
            </w: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Água</w:t>
            </w:r>
          </w:p>
        </w:tc>
        <w:tc>
          <w:tcPr>
            <w:tcW w:w="120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Nenhuma bebida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Sobrepeso </w:t>
            </w:r>
          </w:p>
        </w:tc>
        <w:tc>
          <w:tcPr>
            <w:tcW w:w="149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14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14,28</w:t>
            </w:r>
          </w:p>
        </w:tc>
        <w:tc>
          <w:tcPr>
            <w:tcW w:w="1206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N=7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71,43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28,57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en-US" w:bidi="ar-SA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N=4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Obesidade </w:t>
            </w: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58,33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8,33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N=12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40,00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10,00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N=10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50,00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>Fonte: Elaborada pelos autores (2019).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CONCLUS</w:t>
      </w:r>
      <w:r>
        <w:rPr>
          <w:rFonts w:hint="default" w:cs="Arial"/>
          <w:b/>
          <w:bCs/>
          <w:sz w:val="22"/>
          <w:szCs w:val="22"/>
          <w:lang w:val="pt-BR"/>
        </w:rPr>
        <w:t>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Apontamentos finais dos autores diante dos resultados e dos achados da pesquisa. Texto redigido em Arial tamanho 11, espaçamento entre as linhas de 1,5 cm. Alinhamento justificado. 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REFERÊNCIAS 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(Referências devem ser organizadas de acordo com a sequência de citações dos autores e seu algarismo correspondente. Formadatas s</w:t>
      </w:r>
      <w:r>
        <w:rPr>
          <w:rFonts w:hint="default" w:ascii="Arial" w:hAnsi="Arial" w:cs="Arial"/>
          <w:sz w:val="22"/>
          <w:szCs w:val="22"/>
          <w:lang w:val="pt-BR"/>
        </w:rPr>
        <w:t>eguindo a norma Vancouver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. Texto em Arial tamanho 11, espaçamento entre as linhas de 1,0 cm, alinhamento justificado, separadas entre si por 1 enter).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sans-serif" w:cs="Arial"/>
          <w:i w:val="0"/>
          <w:iCs w:val="0"/>
          <w:caps w:val="0"/>
          <w:spacing w:val="0"/>
          <w:sz w:val="22"/>
          <w:szCs w:val="22"/>
          <w:highlight w:val="yellow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Almosny NRP. Patologia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clínica em vertebrados ectotérmicos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In: Cubas ZS, Silva JCR, Catão-Dias JL, editores. Tratado de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animais selvagens: medicina veterinária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2. ed. São Paulo: Roca; 2014.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p.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1597-1623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Martins AC, Caiafo ATS, Ramos ARL, Braga RR, Borges-Nojosa DM, Bezerra CH. Programa de treinamento sobre ofidismo do Núcleo Regional de Ofiologia da Universidade Federal do Ceará a serviço das demandas públicas de segurança e saúde. Rev Enc Univer UFC [Internet]. 2019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jan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2023];4:4623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4623.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"http://periodicos.ufc.br/eu/article/view/56961._x0005_"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http://periodicos.ufc.br/eu/article/view/56961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omes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ILV. Direitos do cidadão hospitalizado: conhecimento e prática dos enfermeiros [dissertação]. Fortaleza: Universidade Federal do Ceará; 2000. 97 f.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Vitt LJ, Caldwell JP. Herpetology: An introductory biology of amphibians and reptiles. 3. ed. Norman: Elsevier;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200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9.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Quadrini AE, Garcia VC, Freire BC, Martins MFM. Haematological reference of snakes: Amazon tree boa (Corallus hortulanus, Linnaeus, 1758) and Burmese Python (Python bivittatus, Kuhl, 1820) in captive. Arq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Bras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Med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Zootec [Internet]. 2018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nov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2021];70:1172-1178.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"https://www.scielo.br/j/abmvz/a/hD4TymNSCcFMgTydQv4PNNc/?format=html&amp;lang=en."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https://www.scielo.br/j/abmvz/a/hD4TymNSCcFMgTydQv4PNNc/?format=html&amp;lang=en.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"https://doi.org/10.1590/1678-4162-9865" \t "https://www.scielo.br/j/abmvz/a/hD4TymNSCcFMgTydQv4PNNc/_blank"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doi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10.1590/1678-4162-9865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Abd El-Aziz TM, Antonio GS, Stockand JD. Snake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venoms in drug discovery: valuable therapeutic tools for life saving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Toxins (Basel). 2019;11(10):564. doi: https://doi.org/10.3390/toxins11100564.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Sampaio CG, Barroso MCS, Ariza LGA, organizadores. Experiências em ensino ciências e matemática na formação de professores da pós-graduação do IFCE. [Internet]. Fortaleza: EdUECE, 2021 [acesso em 25 out. 2023].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"https://www.uece.br/eduece/wp-content/uploads/sites/88/2021/12/Experiencias-em-ensino-de-ciencias-e-matematica-IFCE-_______2021-Vers%C3%A3oFinal.pdf."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https://www.uece.br/eduece/wp-content/uploads/sites/88/2021/12/Experiencias-em-ensino-de-ciencias-e-matematica-IFCE-_______2021-Vers%C3%A3oFinal.pdf.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Santos TEJ, Gonçalves RP, Barbosa MC, Junior GBS, Daher EF. Monocyte chemoattractant protein-1: a potential biomarker of lesion and its relation with oxidative status in sickle cell disease. Blood Cells Mol Dis. 2015 Mar; 54(3): 297-301.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u w:val="none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Nery MDA. Efeitos biológicos e caracterização inicial da peçonha da serpente Philodryas nattereri Steindachner 1870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ese]. Fortaleza: Universidade Federal do Ceará; 2012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[acesso em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28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 2023].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177 f.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"https://repositorio.ufc.br/bitstream/riufc/4936/1/2012_tese_mdanery.pdf._x0005_"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https://repositorio.ufc.br/bitstream/riufc/4936/1/2012_tese_mdanery.pdf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Cavalcante AFP, Lopes KVA, Rufino MSM. O papel da alimentação escolar para a promoção da saúde: o programa “5 ao dia”.  In: Xavier, AR, Lemos ABS, Lima MVG, organizadores. Sociobiodiversidade, tecnologias sustentáveis e educação ambiental no contexto da lusofonia afro-brasileira [Internet]. Fortaleza: EdUECE, 2023 [acesso em 25 out. 2023]. p. 262-280.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"https://www.uece.br/eduece/wp-content/uploads/sites/88/2023/11/Sociobiodiversidade-tecnologias-sustent%C3%A1veis.pdf."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https://www.uece.br/eduece/wp-content/uploads/sites/88/2023/11/Sociobiodiversidade-tecnologias-sustent%C3%A1veis.pdf.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</w:p>
    <w:p>
      <w:pPr>
        <w:rPr>
          <w:rFonts w:hint="default"/>
          <w:lang w:val="pt-BR"/>
        </w:rPr>
      </w:pPr>
    </w:p>
    <w:p/>
    <w:sectPr>
      <w:headerReference r:id="rId5" w:type="default"/>
      <w:footerReference r:id="rId6" w:type="default"/>
      <w:pgSz w:w="11909" w:h="16834"/>
      <w:pgMar w:top="2267" w:right="1133" w:bottom="1700" w:left="1133" w:header="720" w:footer="62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Hospital Geral de Fortaleza (HGF)</w:t>
    </w:r>
  </w:p>
  <w:p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Rua Riachuelo, 900 - Papicu - Fortaleza/CE</w:t>
    </w:r>
  </w:p>
  <w:p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 xml:space="preserve">CEP: </w:t>
    </w:r>
    <w:r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  <w:t>60175-205</w:t>
    </w:r>
  </w:p>
  <w:p>
    <w:pPr>
      <w:pageBreakBefore w:val="0"/>
      <w:wordWrap/>
      <w:spacing w:line="240" w:lineRule="auto"/>
      <w:ind w:right="-559"/>
      <w:jc w:val="both"/>
      <w:rPr>
        <w:rFonts w:hint="default"/>
        <w:lang w:val="pt-BR"/>
      </w:rPr>
    </w:pPr>
    <w:r>
      <w:rPr>
        <w:rFonts w:hint="default" w:ascii="Calibri" w:hAnsi="Calibri" w:eastAsia="Calibri"/>
        <w:color w:val="000000" w:themeColor="text1"/>
        <w:u w:val="none"/>
        <w:lang w:val="pt-BR"/>
        <w14:textFill>
          <w14:solidFill>
            <w14:schemeClr w14:val="tx1"/>
          </w14:solidFill>
        </w14:textFill>
      </w:rPr>
      <w:t>www.hgf.ce.gov.br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auto"/>
      <w:jc w:val="left"/>
      <w:rPr>
        <w:rFonts w:hint="default"/>
        <w:lang w:val="en-US" w:eastAsia="pt-BR" w:bidi="ar-SA"/>
      </w:rPr>
    </w:pPr>
    <w:r>
      <w:rPr>
        <w:lang w:eastAsia="pt-BR" w:bidi="ar-SA"/>
      </w:rPr>
      <w:drawing>
        <wp:inline distT="0" distB="0" distL="114300" distR="114300">
          <wp:extent cx="2750185" cy="720090"/>
          <wp:effectExtent l="0" t="0" r="12065" b="0"/>
          <wp:docPr id="5" name="Imagem 1" descr="C:\Users\antonio.herbert\Desktop\HGF\MATERIAL\Logos\LOGO - HGF e SESA HORIZONTAL.pngLOGO - HGF e SES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C:\Users\antonio.herbert\Desktop\HGF\MATERIAL\Logos\LOGO - HGF e SESA HORIZONTAL.pngLOGO - HGF e SESA HORIZONTAL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18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en-US" w:eastAsia="pt-BR" w:bidi="ar-SA"/>
      </w:rPr>
      <w:t xml:space="preserve">                                       </w:t>
    </w:r>
  </w:p>
  <w:p>
    <w:pPr>
      <w:spacing w:line="276" w:lineRule="auto"/>
      <w:jc w:val="left"/>
      <w:rPr>
        <w:rFonts w:hint="default"/>
        <w:lang w:val="en-US" w:eastAsia="pt-BR" w:bidi="ar-SA"/>
      </w:rPr>
    </w:pPr>
  </w:p>
  <w:p>
    <w:pPr>
      <w:spacing w:line="276" w:lineRule="auto"/>
      <w:ind w:left="2124" w:leftChars="0"/>
      <w:jc w:val="right"/>
      <w:rPr>
        <w:color w:val="434343"/>
      </w:rPr>
    </w:pPr>
    <w:r>
      <w:rPr>
        <w:rFonts w:hint="default"/>
        <w:b/>
        <w:bCs/>
        <w:lang w:val="en-US" w:eastAsia="pt-BR" w:bidi="ar-SA"/>
      </w:rPr>
      <w:t>ESTUDO OBSERVACIONAL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7293A"/>
    <w:multiLevelType w:val="singleLevel"/>
    <w:tmpl w:val="54F729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A5437"/>
    <w:rsid w:val="19137F05"/>
    <w:rsid w:val="702A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Hyperlink"/>
    <w:basedOn w:val="2"/>
    <w:qFormat/>
    <w:uiPriority w:val="6"/>
    <w:rPr>
      <w:color w:val="0000FF"/>
      <w:u w:val="single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Autores"/>
    <w:basedOn w:val="1"/>
    <w:qFormat/>
    <w:uiPriority w:val="0"/>
    <w:pPr>
      <w:spacing w:after="24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2024-03-15T13:51:00Z</dcterms:created>
  <dc:creator>Biblioteca HGF</dc:creator>
  <cp:lastModifiedBy>Biblioteca HGF</cp:lastModifiedBy>
  <dcterms:modified xsi:type="dcterms:W3CDTF">2024-03-15T13:56:53Z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A0973CDB3543483DB2B7957F0C8EF863_11</vt:lpwstr>
  </property>
</Properties>
</file>